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D9AF" w14:textId="77777777" w:rsidR="005B382A" w:rsidRPr="00772E01" w:rsidRDefault="005B382A" w:rsidP="005B382A">
      <w:pPr>
        <w:pStyle w:val="OnemliNot"/>
        <w:spacing w:before="0" w:line="276" w:lineRule="auto"/>
        <w:jc w:val="both"/>
        <w:rPr>
          <w:rFonts w:ascii="Bookman Old Style" w:eastAsia="Times New Roman" w:hAnsi="Bookman Old Style"/>
          <w:b w:val="0"/>
          <w:bCs/>
          <w:i w:val="0"/>
          <w:iCs/>
          <w:szCs w:val="20"/>
        </w:rPr>
      </w:pPr>
      <w:r w:rsidRPr="00772E01">
        <w:rPr>
          <w:rFonts w:ascii="Bookman Old Style" w:eastAsia="Times New Roman" w:hAnsi="Bookman Old Style"/>
          <w:b w:val="0"/>
          <w:bCs/>
          <w:i w:val="0"/>
          <w:iCs/>
          <w:szCs w:val="20"/>
        </w:rPr>
        <w:tab/>
        <w:t>Bu sözleşme ORDU Gıda Kontrol Laboratuvar Müdürlüğü ile</w:t>
      </w:r>
      <w:r w:rsidR="00960460" w:rsidRPr="00772E01">
        <w:rPr>
          <w:rFonts w:ascii="Bookman Old Style" w:eastAsia="Times New Roman" w:hAnsi="Bookman Old Style"/>
          <w:b w:val="0"/>
          <w:bCs/>
          <w:i w:val="0"/>
          <w:iCs/>
          <w:szCs w:val="20"/>
        </w:rPr>
        <w:t xml:space="preserve"> </w:t>
      </w:r>
      <w:r w:rsidRPr="00772E01">
        <w:rPr>
          <w:rFonts w:ascii="Bookman Old Style" w:eastAsia="Times New Roman" w:hAnsi="Bookman Old Style"/>
          <w:b w:val="0"/>
          <w:bCs/>
          <w:i w:val="0"/>
          <w:iCs/>
          <w:szCs w:val="20"/>
        </w:rPr>
        <w:t xml:space="preserve">Müşteri arasındaki Hizmet Sözleşmesidir. ORDU Gıda Kontrol Laboratuvar Müdürlüğü'nden hizmet talebinde bulunan tüm kişi ve kuruluşlar “MÜŞTERİ”, olarak adlandırılmıştır. </w:t>
      </w:r>
    </w:p>
    <w:p w14:paraId="73C7EDBB" w14:textId="77777777" w:rsidR="00E97838" w:rsidRPr="00772E01" w:rsidRDefault="00E97838" w:rsidP="00DD6D8C">
      <w:pPr>
        <w:pStyle w:val="GvdeMetniGirintisi3"/>
        <w:spacing w:line="276" w:lineRule="auto"/>
        <w:ind w:left="720"/>
        <w:jc w:val="both"/>
        <w:rPr>
          <w:rFonts w:ascii="Bookman Old Style" w:hAnsi="Bookman Old Style"/>
          <w:b/>
          <w:bCs/>
          <w:iCs/>
          <w:sz w:val="20"/>
          <w:szCs w:val="20"/>
        </w:rPr>
      </w:pPr>
      <w:r w:rsidRPr="00772E01">
        <w:rPr>
          <w:rFonts w:ascii="Bookman Old Style" w:hAnsi="Bookman Old Style"/>
          <w:b/>
          <w:bCs/>
          <w:iCs/>
          <w:sz w:val="20"/>
          <w:szCs w:val="20"/>
        </w:rPr>
        <w:t>Laboratuvar Hizmet Şartları</w:t>
      </w:r>
    </w:p>
    <w:p w14:paraId="57F812FF" w14:textId="77777777" w:rsidR="00E97838" w:rsidRPr="00772E01" w:rsidRDefault="00E97838"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 xml:space="preserve">Laboratuvar Müdürlüğü aksi belirtilmedikçe </w:t>
      </w:r>
      <w:r w:rsidRPr="00772E01">
        <w:rPr>
          <w:rFonts w:ascii="Bookman Old Style" w:hAnsi="Bookman Old Style"/>
          <w:b/>
          <w:bCs/>
          <w:iCs/>
          <w:sz w:val="20"/>
          <w:szCs w:val="20"/>
        </w:rPr>
        <w:t>52.L.04</w:t>
      </w:r>
      <w:r w:rsidR="00617A7B" w:rsidRPr="00772E01">
        <w:rPr>
          <w:rFonts w:ascii="Bookman Old Style" w:hAnsi="Bookman Old Style"/>
          <w:b/>
          <w:bCs/>
          <w:iCs/>
          <w:sz w:val="20"/>
          <w:szCs w:val="20"/>
        </w:rPr>
        <w:t>.KYB</w:t>
      </w:r>
      <w:r w:rsidRPr="00772E01">
        <w:rPr>
          <w:rFonts w:ascii="Bookman Old Style" w:hAnsi="Bookman Old Style"/>
          <w:b/>
          <w:bCs/>
          <w:iCs/>
          <w:sz w:val="20"/>
          <w:szCs w:val="20"/>
        </w:rPr>
        <w:t>/01 Analiz Listesinde</w:t>
      </w:r>
      <w:r w:rsidRPr="00772E01">
        <w:rPr>
          <w:rFonts w:ascii="Bookman Old Style" w:hAnsi="Bookman Old Style"/>
          <w:bCs/>
          <w:iCs/>
          <w:sz w:val="20"/>
          <w:szCs w:val="20"/>
        </w:rPr>
        <w:t xml:space="preserve"> yer alan analizleri yapmakla sorumludur.</w:t>
      </w:r>
    </w:p>
    <w:p w14:paraId="62FDA869" w14:textId="77777777" w:rsidR="003A1A10" w:rsidRPr="00772E01" w:rsidRDefault="003A1A10"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 xml:space="preserve">Laboratuvar, analizleri sözleşme süresi boyunca T.C. </w:t>
      </w:r>
      <w:r w:rsidR="00B66692" w:rsidRPr="00772E01">
        <w:rPr>
          <w:rFonts w:ascii="Bookman Old Style" w:hAnsi="Bookman Old Style"/>
          <w:bCs/>
          <w:iCs/>
          <w:sz w:val="20"/>
          <w:szCs w:val="20"/>
        </w:rPr>
        <w:t>Tarım ve Orman</w:t>
      </w:r>
      <w:r w:rsidRPr="00772E01">
        <w:rPr>
          <w:rFonts w:ascii="Bookman Old Style" w:hAnsi="Bookman Old Style"/>
          <w:bCs/>
          <w:iCs/>
          <w:sz w:val="20"/>
          <w:szCs w:val="20"/>
        </w:rPr>
        <w:t xml:space="preserve"> Bakanlığı Gıda Kontrol Genel Müdürlüğü tarafından onaylanmış analiz metotlarına uygun şekilde ve sürede yapacaktır. Kullanılacak analiz metotları </w:t>
      </w:r>
      <w:r w:rsidRPr="00772E01">
        <w:rPr>
          <w:rFonts w:ascii="Bookman Old Style" w:hAnsi="Bookman Old Style"/>
          <w:b/>
          <w:bCs/>
          <w:iCs/>
          <w:sz w:val="20"/>
          <w:szCs w:val="20"/>
        </w:rPr>
        <w:t>52.L.04</w:t>
      </w:r>
      <w:r w:rsidR="00617A7B" w:rsidRPr="00772E01">
        <w:rPr>
          <w:rFonts w:ascii="Bookman Old Style" w:hAnsi="Bookman Old Style"/>
          <w:b/>
          <w:bCs/>
          <w:iCs/>
          <w:sz w:val="20"/>
          <w:szCs w:val="20"/>
        </w:rPr>
        <w:t>.KYB</w:t>
      </w:r>
      <w:r w:rsidRPr="00772E01">
        <w:rPr>
          <w:rFonts w:ascii="Bookman Old Style" w:hAnsi="Bookman Old Style"/>
          <w:b/>
          <w:bCs/>
          <w:iCs/>
          <w:sz w:val="20"/>
          <w:szCs w:val="20"/>
        </w:rPr>
        <w:t>/01 Analiz Listesinde</w:t>
      </w:r>
      <w:r w:rsidRPr="00772E01">
        <w:rPr>
          <w:rFonts w:ascii="Bookman Old Style" w:hAnsi="Bookman Old Style"/>
          <w:bCs/>
          <w:iCs/>
          <w:sz w:val="20"/>
          <w:szCs w:val="20"/>
        </w:rPr>
        <w:t xml:space="preserve"> belirtilmiştir.</w:t>
      </w:r>
    </w:p>
    <w:p w14:paraId="3832B3F0" w14:textId="77777777" w:rsidR="00F600B5" w:rsidRPr="00772E01" w:rsidRDefault="003A1A10"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 xml:space="preserve">Her analiz talebinde 52.F.05/01 Özel İstek Analiz Talep Formu </w:t>
      </w:r>
      <w:r w:rsidR="008B0993" w:rsidRPr="00772E01">
        <w:rPr>
          <w:rFonts w:ascii="Bookman Old Style" w:hAnsi="Bookman Old Style"/>
          <w:bCs/>
          <w:iCs/>
          <w:sz w:val="20"/>
          <w:szCs w:val="20"/>
        </w:rPr>
        <w:t xml:space="preserve">doldurulup onaylanacak ve numune ile beraber laboratuvara teslim edilecektir. </w:t>
      </w:r>
      <w:r w:rsidRPr="00772E01">
        <w:rPr>
          <w:rFonts w:ascii="Bookman Old Style" w:hAnsi="Bookman Old Style"/>
          <w:bCs/>
          <w:iCs/>
          <w:sz w:val="20"/>
          <w:szCs w:val="20"/>
        </w:rPr>
        <w:t xml:space="preserve">Resmi isteklerde gelen üst yazılar Analiz </w:t>
      </w:r>
      <w:r w:rsidR="008B0993" w:rsidRPr="00772E01">
        <w:rPr>
          <w:rFonts w:ascii="Bookman Old Style" w:hAnsi="Bookman Old Style"/>
          <w:bCs/>
          <w:iCs/>
          <w:sz w:val="20"/>
          <w:szCs w:val="20"/>
        </w:rPr>
        <w:t>Talep Formu olarak kabul edilecektir.</w:t>
      </w:r>
      <w:r w:rsidR="00F600B5" w:rsidRPr="00772E01">
        <w:rPr>
          <w:rFonts w:ascii="Bookman Old Style" w:hAnsi="Bookman Old Style"/>
          <w:bCs/>
          <w:iCs/>
          <w:sz w:val="20"/>
          <w:szCs w:val="20"/>
        </w:rPr>
        <w:t xml:space="preserve"> Özel İstek Analiz Talep Formunun</w:t>
      </w:r>
      <w:r w:rsidR="00617A7B" w:rsidRPr="00772E01">
        <w:rPr>
          <w:rFonts w:ascii="Bookman Old Style" w:hAnsi="Bookman Old Style"/>
          <w:bCs/>
          <w:iCs/>
          <w:sz w:val="20"/>
          <w:szCs w:val="20"/>
        </w:rPr>
        <w:t xml:space="preserve"> (52.F.05/01)</w:t>
      </w:r>
      <w:r w:rsidR="00F600B5" w:rsidRPr="00772E01">
        <w:rPr>
          <w:rFonts w:ascii="Bookman Old Style" w:hAnsi="Bookman Old Style"/>
          <w:bCs/>
          <w:iCs/>
          <w:sz w:val="20"/>
          <w:szCs w:val="20"/>
        </w:rPr>
        <w:t xml:space="preserve"> bir nüsha talep sahibinde, bir nüsha da </w:t>
      </w:r>
      <w:r w:rsidR="003D5D2A" w:rsidRPr="00772E01">
        <w:rPr>
          <w:rFonts w:ascii="Bookman Old Style" w:hAnsi="Bookman Old Style"/>
          <w:bCs/>
          <w:iCs/>
          <w:sz w:val="20"/>
          <w:szCs w:val="20"/>
        </w:rPr>
        <w:t>laboratuvarda</w:t>
      </w:r>
      <w:r w:rsidR="00F600B5" w:rsidRPr="00772E01">
        <w:rPr>
          <w:rFonts w:ascii="Bookman Old Style" w:hAnsi="Bookman Old Style"/>
          <w:bCs/>
          <w:iCs/>
          <w:sz w:val="20"/>
          <w:szCs w:val="20"/>
        </w:rPr>
        <w:t xml:space="preserve"> saklanacaktır.</w:t>
      </w:r>
    </w:p>
    <w:p w14:paraId="0C2DD854" w14:textId="77777777" w:rsidR="008B0993" w:rsidRPr="00772E01" w:rsidRDefault="00913FFC" w:rsidP="00DD6D8C">
      <w:pPr>
        <w:pStyle w:val="AltBilgi"/>
        <w:numPr>
          <w:ilvl w:val="0"/>
          <w:numId w:val="8"/>
        </w:numPr>
        <w:tabs>
          <w:tab w:val="clear" w:pos="4536"/>
          <w:tab w:val="clear" w:pos="9072"/>
        </w:tabs>
        <w:spacing w:line="276" w:lineRule="auto"/>
        <w:ind w:left="142"/>
        <w:jc w:val="both"/>
        <w:rPr>
          <w:rFonts w:ascii="Bookman Old Style" w:eastAsia="Times New Roman" w:hAnsi="Bookman Old Style" w:cs="Times New Roman"/>
          <w:bCs/>
          <w:iCs/>
          <w:sz w:val="20"/>
          <w:szCs w:val="20"/>
        </w:rPr>
      </w:pPr>
      <w:r w:rsidRPr="00772E01">
        <w:rPr>
          <w:rFonts w:ascii="Bookman Old Style" w:eastAsia="Times New Roman" w:hAnsi="Bookman Old Style" w:cs="Times New Roman"/>
          <w:bCs/>
          <w:iCs/>
          <w:sz w:val="20"/>
          <w:szCs w:val="20"/>
        </w:rPr>
        <w:t xml:space="preserve">Numune miktarı asgari sıvı için 250 </w:t>
      </w:r>
      <w:r w:rsidR="003D5D2A" w:rsidRPr="00772E01">
        <w:rPr>
          <w:rFonts w:ascii="Bookman Old Style" w:eastAsia="Times New Roman" w:hAnsi="Bookman Old Style" w:cs="Times New Roman"/>
          <w:bCs/>
          <w:iCs/>
          <w:sz w:val="20"/>
          <w:szCs w:val="20"/>
        </w:rPr>
        <w:t>ml</w:t>
      </w:r>
      <w:r w:rsidRPr="00772E01">
        <w:rPr>
          <w:rFonts w:ascii="Bookman Old Style" w:eastAsia="Times New Roman" w:hAnsi="Bookman Old Style" w:cs="Times New Roman"/>
          <w:bCs/>
          <w:iCs/>
          <w:sz w:val="20"/>
          <w:szCs w:val="20"/>
        </w:rPr>
        <w:t xml:space="preserve"> ve katı örnekler için 250 </w:t>
      </w:r>
      <w:r w:rsidR="003D5D2A" w:rsidRPr="00772E01">
        <w:rPr>
          <w:rFonts w:ascii="Bookman Old Style" w:eastAsia="Times New Roman" w:hAnsi="Bookman Old Style" w:cs="Times New Roman"/>
          <w:bCs/>
          <w:iCs/>
          <w:sz w:val="20"/>
          <w:szCs w:val="20"/>
        </w:rPr>
        <w:t>gramdır</w:t>
      </w:r>
      <w:r w:rsidRPr="00772E01">
        <w:rPr>
          <w:rFonts w:ascii="Bookman Old Style" w:eastAsia="Times New Roman" w:hAnsi="Bookman Old Style" w:cs="Times New Roman"/>
          <w:bCs/>
          <w:iCs/>
          <w:sz w:val="20"/>
          <w:szCs w:val="20"/>
        </w:rPr>
        <w:t>.</w:t>
      </w:r>
      <w:r w:rsidR="001112FF" w:rsidRPr="00772E01">
        <w:rPr>
          <w:rFonts w:ascii="Bookman Old Style" w:eastAsia="Times New Roman" w:hAnsi="Bookman Old Style" w:cs="Times New Roman"/>
          <w:bCs/>
          <w:iCs/>
          <w:sz w:val="20"/>
          <w:szCs w:val="20"/>
        </w:rPr>
        <w:t xml:space="preserve"> </w:t>
      </w:r>
      <w:r w:rsidRPr="00772E01">
        <w:rPr>
          <w:rFonts w:ascii="Bookman Old Style" w:eastAsia="Times New Roman" w:hAnsi="Bookman Old Style" w:cs="Times New Roman"/>
          <w:bCs/>
          <w:iCs/>
          <w:sz w:val="20"/>
          <w:szCs w:val="20"/>
        </w:rPr>
        <w:t>Y</w:t>
      </w:r>
      <w:r w:rsidR="001112FF" w:rsidRPr="00772E01">
        <w:rPr>
          <w:rFonts w:ascii="Bookman Old Style" w:eastAsia="Times New Roman" w:hAnsi="Bookman Old Style" w:cs="Times New Roman"/>
          <w:bCs/>
          <w:iCs/>
          <w:sz w:val="20"/>
          <w:szCs w:val="20"/>
        </w:rPr>
        <w:t>etersiz kaldığı</w:t>
      </w:r>
      <w:r w:rsidR="00DD37A4" w:rsidRPr="00772E01">
        <w:rPr>
          <w:rFonts w:ascii="Bookman Old Style" w:eastAsia="Times New Roman" w:hAnsi="Bookman Old Style" w:cs="Times New Roman"/>
          <w:bCs/>
          <w:iCs/>
          <w:sz w:val="20"/>
          <w:szCs w:val="20"/>
        </w:rPr>
        <w:t xml:space="preserve"> </w:t>
      </w:r>
      <w:r w:rsidR="008B0993" w:rsidRPr="00772E01">
        <w:rPr>
          <w:rFonts w:ascii="Bookman Old Style" w:eastAsia="Times New Roman" w:hAnsi="Bookman Old Style" w:cs="Times New Roman"/>
          <w:bCs/>
          <w:iCs/>
          <w:sz w:val="20"/>
          <w:szCs w:val="20"/>
        </w:rPr>
        <w:t xml:space="preserve">durumlarda Numune </w:t>
      </w:r>
      <w:r w:rsidRPr="00772E01">
        <w:rPr>
          <w:rFonts w:ascii="Bookman Old Style" w:eastAsia="Times New Roman" w:hAnsi="Bookman Old Style" w:cs="Times New Roman"/>
          <w:bCs/>
          <w:iCs/>
          <w:sz w:val="20"/>
          <w:szCs w:val="20"/>
        </w:rPr>
        <w:t xml:space="preserve">Kabul Prosedürüne göre </w:t>
      </w:r>
      <w:r w:rsidR="008B0993" w:rsidRPr="00772E01">
        <w:rPr>
          <w:rFonts w:ascii="Bookman Old Style" w:eastAsia="Times New Roman" w:hAnsi="Bookman Old Style" w:cs="Times New Roman"/>
          <w:bCs/>
          <w:iCs/>
          <w:sz w:val="20"/>
          <w:szCs w:val="20"/>
        </w:rPr>
        <w:t xml:space="preserve">numune </w:t>
      </w:r>
      <w:r w:rsidRPr="00772E01">
        <w:rPr>
          <w:rFonts w:ascii="Bookman Old Style" w:eastAsia="Times New Roman" w:hAnsi="Bookman Old Style" w:cs="Times New Roman"/>
          <w:bCs/>
          <w:iCs/>
          <w:sz w:val="20"/>
          <w:szCs w:val="20"/>
        </w:rPr>
        <w:t>kabulü /</w:t>
      </w:r>
      <w:r w:rsidR="008B0993" w:rsidRPr="00772E01">
        <w:rPr>
          <w:rFonts w:ascii="Bookman Old Style" w:eastAsia="Times New Roman" w:hAnsi="Bookman Old Style" w:cs="Times New Roman"/>
          <w:bCs/>
          <w:iCs/>
          <w:sz w:val="20"/>
          <w:szCs w:val="20"/>
        </w:rPr>
        <w:t xml:space="preserve">alımını talep edebilir. </w:t>
      </w:r>
    </w:p>
    <w:p w14:paraId="55D0D5B2" w14:textId="77777777" w:rsidR="00E3176A" w:rsidRPr="00772E01" w:rsidRDefault="005237B5"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iCs/>
          <w:sz w:val="20"/>
          <w:szCs w:val="20"/>
        </w:rPr>
        <w:t xml:space="preserve">Laboratuvar Müdürlüğümüzde numune alma işlemi </w:t>
      </w:r>
      <w:r w:rsidR="003D5D2A" w:rsidRPr="00772E01">
        <w:rPr>
          <w:rFonts w:ascii="Bookman Old Style" w:hAnsi="Bookman Old Style"/>
          <w:iCs/>
          <w:sz w:val="20"/>
          <w:szCs w:val="20"/>
        </w:rPr>
        <w:t>yapılmamaktadır. Analize</w:t>
      </w:r>
      <w:r w:rsidR="00E3176A" w:rsidRPr="00772E01">
        <w:rPr>
          <w:rFonts w:ascii="Bookman Old Style" w:hAnsi="Bookman Old Style"/>
          <w:bCs/>
          <w:iCs/>
          <w:sz w:val="20"/>
          <w:szCs w:val="20"/>
        </w:rPr>
        <w:t xml:space="preserve"> uygun şekilde numune alma müşterinin sorumluluğundadır. Numunenin bütününü temsil etmesinin sorumluluğu müşteriye aittir. </w:t>
      </w:r>
      <w:r w:rsidR="008B0993" w:rsidRPr="00772E01">
        <w:rPr>
          <w:rFonts w:ascii="Bookman Old Style" w:hAnsi="Bookman Old Style"/>
          <w:bCs/>
          <w:iCs/>
          <w:sz w:val="20"/>
          <w:szCs w:val="20"/>
        </w:rPr>
        <w:t>Müşteri tarafından alınan numunenin spesifik özelliklerinin korunması müşteri sorumluluğundadır.</w:t>
      </w:r>
      <w:r w:rsidR="00DD37A4" w:rsidRPr="00772E01">
        <w:rPr>
          <w:rFonts w:ascii="Bookman Old Style" w:hAnsi="Bookman Old Style"/>
          <w:bCs/>
          <w:iCs/>
          <w:sz w:val="20"/>
          <w:szCs w:val="20"/>
        </w:rPr>
        <w:t xml:space="preserve"> </w:t>
      </w:r>
      <w:r w:rsidR="00E3176A" w:rsidRPr="00772E01">
        <w:rPr>
          <w:rFonts w:ascii="Bookman Old Style" w:hAnsi="Bookman Old Style"/>
          <w:bCs/>
          <w:iCs/>
          <w:sz w:val="20"/>
          <w:szCs w:val="20"/>
        </w:rPr>
        <w:t>Numunenin Ordu Gıda Kontrol Laboratuvarı Müdürlüğü ne kabulüne kadar geçen süre zarfında taşınması, ambalajlanması, muhafazası işlemlerinin sorumluluğu müşteriye aittir.</w:t>
      </w:r>
    </w:p>
    <w:p w14:paraId="47A2FCEF" w14:textId="77777777" w:rsidR="003D5D2A" w:rsidRPr="00772E01" w:rsidRDefault="003D5D2A"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iCs/>
          <w:sz w:val="20"/>
          <w:szCs w:val="20"/>
        </w:rPr>
        <w:t xml:space="preserve">Müşterinin deney numunesinde belirtilen şartlardan sapma talep ettiği durumlarda, sapmadan kaynaklanan sonuçları etkileyen </w:t>
      </w:r>
      <w:r w:rsidRPr="00772E01">
        <w:rPr>
          <w:rFonts w:ascii="Bookman Old Style" w:hAnsi="Bookman Old Style"/>
          <w:bCs/>
          <w:iCs/>
          <w:sz w:val="20"/>
          <w:szCs w:val="20"/>
        </w:rPr>
        <w:t xml:space="preserve">Feragat Beyanı (52.F.05/03) </w:t>
      </w:r>
      <w:r w:rsidRPr="00772E01">
        <w:rPr>
          <w:rFonts w:ascii="Bookman Old Style" w:hAnsi="Bookman Old Style"/>
          <w:iCs/>
          <w:sz w:val="20"/>
          <w:szCs w:val="20"/>
        </w:rPr>
        <w:t>müşteriye imzalatılarak rapora eklenir</w:t>
      </w:r>
      <w:r w:rsidR="002D3304" w:rsidRPr="00772E01">
        <w:rPr>
          <w:rFonts w:ascii="Bookman Old Style" w:hAnsi="Bookman Old Style"/>
          <w:iCs/>
          <w:sz w:val="20"/>
          <w:szCs w:val="20"/>
        </w:rPr>
        <w:t>.</w:t>
      </w:r>
    </w:p>
    <w:p w14:paraId="52CE2C8C" w14:textId="42942E6B" w:rsidR="008B0993" w:rsidRPr="00772E01" w:rsidRDefault="00B66692" w:rsidP="00DD6D8C">
      <w:pPr>
        <w:pStyle w:val="GvdeMetniGirintisi3"/>
        <w:numPr>
          <w:ilvl w:val="0"/>
          <w:numId w:val="8"/>
        </w:numPr>
        <w:spacing w:line="276" w:lineRule="auto"/>
        <w:ind w:left="142"/>
        <w:jc w:val="both"/>
        <w:rPr>
          <w:rFonts w:ascii="Bookman Old Style" w:hAnsi="Bookman Old Style"/>
          <w:bCs/>
          <w:iCs/>
          <w:color w:val="FF0000"/>
          <w:sz w:val="20"/>
          <w:szCs w:val="20"/>
        </w:rPr>
      </w:pPr>
      <w:r w:rsidRPr="00772E01">
        <w:rPr>
          <w:rFonts w:ascii="Bookman Old Style" w:hAnsi="Bookman Old Style"/>
          <w:iCs/>
          <w:sz w:val="20"/>
          <w:szCs w:val="20"/>
        </w:rPr>
        <w:t>Tarım ve Orman</w:t>
      </w:r>
      <w:r w:rsidR="006C34F2" w:rsidRPr="00772E01">
        <w:rPr>
          <w:rFonts w:ascii="Bookman Old Style" w:hAnsi="Bookman Old Style"/>
          <w:iCs/>
          <w:sz w:val="20"/>
          <w:szCs w:val="20"/>
        </w:rPr>
        <w:t xml:space="preserve"> Bakanlığı birimlerinin yapmış olduğu gıda ve yemin resmi kontrollerinde “Gıda</w:t>
      </w:r>
      <w:r w:rsidR="00617A7B" w:rsidRPr="00772E01">
        <w:rPr>
          <w:rFonts w:ascii="Bookman Old Style" w:hAnsi="Bookman Old Style"/>
          <w:iCs/>
          <w:sz w:val="20"/>
          <w:szCs w:val="20"/>
        </w:rPr>
        <w:t xml:space="preserve"> Kontrol Laboratuvarları Yönetmeliği</w:t>
      </w:r>
      <w:r w:rsidR="006C34F2" w:rsidRPr="00772E01">
        <w:rPr>
          <w:rFonts w:ascii="Bookman Old Style" w:hAnsi="Bookman Old Style"/>
          <w:iCs/>
          <w:sz w:val="20"/>
          <w:szCs w:val="20"/>
        </w:rPr>
        <w:t xml:space="preserve">” ve Bakanlığın ”Gıda Kaynaklı </w:t>
      </w:r>
      <w:r w:rsidR="00F5672A" w:rsidRPr="00772E01">
        <w:rPr>
          <w:rFonts w:ascii="Bookman Old Style" w:hAnsi="Bookman Old Style"/>
          <w:iCs/>
          <w:sz w:val="20"/>
          <w:szCs w:val="20"/>
        </w:rPr>
        <w:t xml:space="preserve">Hastalıklara </w:t>
      </w:r>
      <w:r w:rsidR="006C34F2" w:rsidRPr="00772E01">
        <w:rPr>
          <w:rFonts w:ascii="Bookman Old Style" w:hAnsi="Bookman Old Style"/>
          <w:iCs/>
          <w:sz w:val="20"/>
          <w:szCs w:val="20"/>
        </w:rPr>
        <w:t>İlişkin Resmi Kontrol Prosedürü”, ”Resmi Numune Alma Prosedürü” uygulanır.</w:t>
      </w:r>
    </w:p>
    <w:p w14:paraId="4A8FDAE3" w14:textId="77777777" w:rsidR="008B0993" w:rsidRPr="00772E01" w:rsidRDefault="008B0993"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Mikrobiyoloji analizi için gelen numunelerde canlı organizmaların stabil olmaması durumundan dolayı şahit uygulaması yoktur</w:t>
      </w:r>
    </w:p>
    <w:p w14:paraId="0BCD231D" w14:textId="77777777" w:rsidR="00E3176A" w:rsidRPr="00772E01" w:rsidRDefault="00E3176A" w:rsidP="00DD6D8C">
      <w:pPr>
        <w:pStyle w:val="ListeParagraf"/>
        <w:numPr>
          <w:ilvl w:val="0"/>
          <w:numId w:val="8"/>
        </w:numPr>
        <w:ind w:left="142"/>
        <w:jc w:val="both"/>
        <w:rPr>
          <w:rFonts w:ascii="Bookman Old Style" w:hAnsi="Bookman Old Style" w:cs="Times New Roman"/>
          <w:bCs/>
          <w:iCs/>
          <w:sz w:val="20"/>
          <w:szCs w:val="20"/>
        </w:rPr>
      </w:pPr>
      <w:r w:rsidRPr="00772E01">
        <w:rPr>
          <w:rFonts w:ascii="Bookman Old Style" w:eastAsia="Times New Roman" w:hAnsi="Bookman Old Style" w:cs="Times New Roman"/>
          <w:bCs/>
          <w:iCs/>
          <w:sz w:val="20"/>
          <w:szCs w:val="20"/>
        </w:rPr>
        <w:t xml:space="preserve">Özel İstek Analiz Formunda istenilen bilgiler ‘MUAYENE VE ANALİZ </w:t>
      </w:r>
      <w:r w:rsidR="003D5D2A" w:rsidRPr="00772E01">
        <w:rPr>
          <w:rFonts w:ascii="Bookman Old Style" w:eastAsia="Times New Roman" w:hAnsi="Bookman Old Style" w:cs="Times New Roman"/>
          <w:bCs/>
          <w:iCs/>
          <w:sz w:val="20"/>
          <w:szCs w:val="20"/>
        </w:rPr>
        <w:t>Raporu’nda</w:t>
      </w:r>
      <w:r w:rsidRPr="00772E01">
        <w:rPr>
          <w:rFonts w:ascii="Bookman Old Style" w:eastAsia="Times New Roman" w:hAnsi="Bookman Old Style" w:cs="Times New Roman"/>
          <w:bCs/>
          <w:iCs/>
          <w:sz w:val="20"/>
          <w:szCs w:val="20"/>
        </w:rPr>
        <w:t xml:space="preserve"> yer alan bilgiler olacağı için bilgilerin okunaklı ve eksiksiz biçimde doldurulması gerekmektedir. Bu bilgiler tarafınızca beyanı esas kabul edilerek raporda yer alacak olup sorumluluğu müşteriye aittir. Bu bilgilerden dolayı oluşacak herhangi bir </w:t>
      </w:r>
      <w:r w:rsidR="00C332CF" w:rsidRPr="00772E01">
        <w:rPr>
          <w:rFonts w:ascii="Bookman Old Style" w:eastAsia="Times New Roman" w:hAnsi="Bookman Old Style" w:cs="Times New Roman"/>
          <w:bCs/>
          <w:iCs/>
          <w:sz w:val="20"/>
          <w:szCs w:val="20"/>
        </w:rPr>
        <w:t xml:space="preserve">sorundan Ordu Gıda Kontrol Laboratuvarı Müdürlüğü </w:t>
      </w:r>
      <w:r w:rsidRPr="00772E01">
        <w:rPr>
          <w:rFonts w:ascii="Bookman Old Style" w:eastAsia="Times New Roman" w:hAnsi="Bookman Old Style" w:cs="Times New Roman"/>
          <w:bCs/>
          <w:iCs/>
          <w:sz w:val="20"/>
          <w:szCs w:val="20"/>
        </w:rPr>
        <w:t xml:space="preserve">sorumlu tutulamaz. </w:t>
      </w:r>
    </w:p>
    <w:p w14:paraId="57C8D18C" w14:textId="77777777" w:rsidR="001A48BD" w:rsidRPr="00772E01" w:rsidRDefault="00C332CF"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 xml:space="preserve">Ordu Gıda Kontrol Laboratuvarı Müdürlüğü </w:t>
      </w:r>
      <w:r w:rsidR="008B0993" w:rsidRPr="00772E01">
        <w:rPr>
          <w:rFonts w:ascii="Bookman Old Style" w:hAnsi="Bookman Old Style"/>
          <w:bCs/>
          <w:iCs/>
          <w:sz w:val="20"/>
          <w:szCs w:val="20"/>
        </w:rPr>
        <w:t xml:space="preserve">taşeron laboratuvar </w:t>
      </w:r>
      <w:r w:rsidR="00E3176A" w:rsidRPr="00772E01">
        <w:rPr>
          <w:rFonts w:ascii="Bookman Old Style" w:hAnsi="Bookman Old Style"/>
          <w:bCs/>
          <w:iCs/>
          <w:sz w:val="20"/>
          <w:szCs w:val="20"/>
        </w:rPr>
        <w:t>k</w:t>
      </w:r>
      <w:r w:rsidR="008B0993" w:rsidRPr="00772E01">
        <w:rPr>
          <w:rFonts w:ascii="Bookman Old Style" w:hAnsi="Bookman Old Style"/>
          <w:bCs/>
          <w:iCs/>
          <w:sz w:val="20"/>
          <w:szCs w:val="20"/>
        </w:rPr>
        <w:t>ullanmamaktadır.</w:t>
      </w:r>
      <w:r w:rsidR="001A48BD" w:rsidRPr="00772E01">
        <w:rPr>
          <w:rFonts w:ascii="Bookman Old Style" w:hAnsi="Bookman Old Style"/>
          <w:iCs/>
          <w:sz w:val="20"/>
          <w:szCs w:val="20"/>
        </w:rPr>
        <w:t xml:space="preserve"> Müdürlüğümüzün kurulu tesisin bulunduğu yerden başka yerde, başka bir mekânda birimi, bölümü, şubesi ya da mobil tesisi yoktur.</w:t>
      </w:r>
    </w:p>
    <w:p w14:paraId="4E1BC2AC" w14:textId="77777777" w:rsidR="008B0993" w:rsidRPr="00772E01" w:rsidRDefault="008B0993"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 xml:space="preserve">Sözleşme imzalandıktan sonra meydana gelebilecek her türlü değişiklik </w:t>
      </w:r>
      <w:r w:rsidR="00C332CF" w:rsidRPr="00772E01">
        <w:rPr>
          <w:rFonts w:ascii="Bookman Old Style" w:hAnsi="Bookman Old Style"/>
          <w:bCs/>
          <w:iCs/>
          <w:sz w:val="20"/>
          <w:szCs w:val="20"/>
        </w:rPr>
        <w:t>Ordu Gıda Kontrol Laboratuvarı Müdürlüğü</w:t>
      </w:r>
      <w:r w:rsidRPr="00772E01">
        <w:rPr>
          <w:rFonts w:ascii="Bookman Old Style" w:hAnsi="Bookman Old Style"/>
          <w:bCs/>
          <w:iCs/>
          <w:sz w:val="20"/>
          <w:szCs w:val="20"/>
        </w:rPr>
        <w:t xml:space="preserve"> tarafından kayıt altına alınıp yazılı ve sözlü olarak müşteriye iletilecektir.</w:t>
      </w:r>
    </w:p>
    <w:p w14:paraId="1A082005" w14:textId="77777777" w:rsidR="008B0993" w:rsidRPr="00772E01" w:rsidRDefault="008B0993"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Analiz ücretleri Analiz Listesinde belirtilen fiyatlar üzerinden faturalandırılır ve faturanın gün içinde tahsilatı yapılır</w:t>
      </w:r>
      <w:r w:rsidR="00045563" w:rsidRPr="00772E01">
        <w:rPr>
          <w:rFonts w:ascii="Bookman Old Style" w:hAnsi="Bookman Old Style"/>
          <w:bCs/>
          <w:iCs/>
          <w:sz w:val="20"/>
          <w:szCs w:val="20"/>
        </w:rPr>
        <w:t>.</w:t>
      </w:r>
      <w:r w:rsidR="00E3176A" w:rsidRPr="00772E01">
        <w:rPr>
          <w:rFonts w:ascii="Bookman Old Style" w:hAnsi="Bookman Old Style"/>
          <w:iCs/>
          <w:sz w:val="20"/>
          <w:szCs w:val="20"/>
        </w:rPr>
        <w:t xml:space="preserve"> </w:t>
      </w:r>
      <w:r w:rsidR="00E3176A" w:rsidRPr="00772E01">
        <w:rPr>
          <w:rFonts w:ascii="Bookman Old Style" w:hAnsi="Bookman Old Style"/>
          <w:bCs/>
          <w:iCs/>
          <w:sz w:val="20"/>
          <w:szCs w:val="20"/>
        </w:rPr>
        <w:t>Ücreti yatırılmayan numuneler analize alınmaz</w:t>
      </w:r>
      <w:r w:rsidR="00F600B5" w:rsidRPr="00772E01">
        <w:rPr>
          <w:rFonts w:ascii="Bookman Old Style" w:hAnsi="Bookman Old Style"/>
          <w:bCs/>
          <w:iCs/>
          <w:sz w:val="20"/>
          <w:szCs w:val="20"/>
        </w:rPr>
        <w:t>.</w:t>
      </w:r>
    </w:p>
    <w:p w14:paraId="44C129FF" w14:textId="77777777" w:rsidR="00E3176A" w:rsidRPr="00772E01" w:rsidRDefault="00E3176A"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 xml:space="preserve">Analiz ücretleri Ordu Gıda Kontrol Laboratuvar Müdürlüğü Döner Sermaye Saymanlığı veznesine nakit olarak veya </w:t>
      </w:r>
      <w:r w:rsidR="00166306" w:rsidRPr="00772E01">
        <w:rPr>
          <w:rFonts w:ascii="Bookman Old Style" w:hAnsi="Bookman Old Style"/>
          <w:bCs/>
          <w:iCs/>
          <w:sz w:val="20"/>
          <w:szCs w:val="20"/>
        </w:rPr>
        <w:t>Ziraat B</w:t>
      </w:r>
      <w:r w:rsidRPr="00772E01">
        <w:rPr>
          <w:rFonts w:ascii="Bookman Old Style" w:hAnsi="Bookman Old Style"/>
          <w:bCs/>
          <w:iCs/>
          <w:sz w:val="20"/>
          <w:szCs w:val="20"/>
        </w:rPr>
        <w:t>ankası</w:t>
      </w:r>
      <w:r w:rsidR="00166306" w:rsidRPr="00772E01">
        <w:rPr>
          <w:rFonts w:ascii="Bookman Old Style" w:hAnsi="Bookman Old Style"/>
          <w:bCs/>
          <w:iCs/>
          <w:sz w:val="20"/>
          <w:szCs w:val="20"/>
        </w:rPr>
        <w:t xml:space="preserve"> Ordu şubesi TR 15</w:t>
      </w:r>
      <w:r w:rsidR="0022301B" w:rsidRPr="00772E01">
        <w:rPr>
          <w:rFonts w:ascii="Bookman Old Style" w:hAnsi="Bookman Old Style"/>
          <w:bCs/>
          <w:iCs/>
          <w:sz w:val="20"/>
          <w:szCs w:val="20"/>
        </w:rPr>
        <w:t xml:space="preserve"> </w:t>
      </w:r>
      <w:r w:rsidR="00166306" w:rsidRPr="00772E01">
        <w:rPr>
          <w:rFonts w:ascii="Bookman Old Style" w:hAnsi="Bookman Old Style"/>
          <w:bCs/>
          <w:iCs/>
          <w:sz w:val="20"/>
          <w:szCs w:val="20"/>
        </w:rPr>
        <w:t>0001</w:t>
      </w:r>
      <w:r w:rsidR="0022301B" w:rsidRPr="00772E01">
        <w:rPr>
          <w:rFonts w:ascii="Bookman Old Style" w:hAnsi="Bookman Old Style"/>
          <w:bCs/>
          <w:iCs/>
          <w:sz w:val="20"/>
          <w:szCs w:val="20"/>
        </w:rPr>
        <w:t xml:space="preserve"> </w:t>
      </w:r>
      <w:r w:rsidR="00166306" w:rsidRPr="00772E01">
        <w:rPr>
          <w:rFonts w:ascii="Bookman Old Style" w:hAnsi="Bookman Old Style"/>
          <w:bCs/>
          <w:iCs/>
          <w:sz w:val="20"/>
          <w:szCs w:val="20"/>
        </w:rPr>
        <w:t>0002</w:t>
      </w:r>
      <w:r w:rsidR="0022301B" w:rsidRPr="00772E01">
        <w:rPr>
          <w:rFonts w:ascii="Bookman Old Style" w:hAnsi="Bookman Old Style"/>
          <w:bCs/>
          <w:iCs/>
          <w:sz w:val="20"/>
          <w:szCs w:val="20"/>
        </w:rPr>
        <w:t xml:space="preserve"> </w:t>
      </w:r>
      <w:r w:rsidR="00166306" w:rsidRPr="00772E01">
        <w:rPr>
          <w:rFonts w:ascii="Bookman Old Style" w:hAnsi="Bookman Old Style"/>
          <w:bCs/>
          <w:iCs/>
          <w:sz w:val="20"/>
          <w:szCs w:val="20"/>
        </w:rPr>
        <w:t>1738</w:t>
      </w:r>
      <w:r w:rsidR="0022301B" w:rsidRPr="00772E01">
        <w:rPr>
          <w:rFonts w:ascii="Bookman Old Style" w:hAnsi="Bookman Old Style"/>
          <w:bCs/>
          <w:iCs/>
          <w:sz w:val="20"/>
          <w:szCs w:val="20"/>
        </w:rPr>
        <w:t xml:space="preserve"> 3</w:t>
      </w:r>
      <w:r w:rsidR="00166306" w:rsidRPr="00772E01">
        <w:rPr>
          <w:rFonts w:ascii="Bookman Old Style" w:hAnsi="Bookman Old Style"/>
          <w:bCs/>
          <w:iCs/>
          <w:sz w:val="20"/>
          <w:szCs w:val="20"/>
        </w:rPr>
        <w:t>690</w:t>
      </w:r>
      <w:r w:rsidR="0022301B" w:rsidRPr="00772E01">
        <w:rPr>
          <w:rFonts w:ascii="Bookman Old Style" w:hAnsi="Bookman Old Style"/>
          <w:bCs/>
          <w:iCs/>
          <w:sz w:val="20"/>
          <w:szCs w:val="20"/>
        </w:rPr>
        <w:t xml:space="preserve"> </w:t>
      </w:r>
      <w:r w:rsidR="00166306" w:rsidRPr="00772E01">
        <w:rPr>
          <w:rFonts w:ascii="Bookman Old Style" w:hAnsi="Bookman Old Style"/>
          <w:bCs/>
          <w:iCs/>
          <w:sz w:val="20"/>
          <w:szCs w:val="20"/>
        </w:rPr>
        <w:t>5750</w:t>
      </w:r>
      <w:r w:rsidR="0022301B" w:rsidRPr="00772E01">
        <w:rPr>
          <w:rFonts w:ascii="Bookman Old Style" w:hAnsi="Bookman Old Style"/>
          <w:bCs/>
          <w:iCs/>
          <w:sz w:val="20"/>
          <w:szCs w:val="20"/>
        </w:rPr>
        <w:t xml:space="preserve"> </w:t>
      </w:r>
      <w:r w:rsidR="00166306" w:rsidRPr="00772E01">
        <w:rPr>
          <w:rFonts w:ascii="Bookman Old Style" w:hAnsi="Bookman Old Style"/>
          <w:bCs/>
          <w:iCs/>
          <w:sz w:val="20"/>
          <w:szCs w:val="20"/>
        </w:rPr>
        <w:t xml:space="preserve">02 </w:t>
      </w:r>
      <w:r w:rsidRPr="00772E01">
        <w:rPr>
          <w:rFonts w:ascii="Bookman Old Style" w:hAnsi="Bookman Old Style"/>
          <w:bCs/>
          <w:iCs/>
          <w:sz w:val="20"/>
          <w:szCs w:val="20"/>
        </w:rPr>
        <w:t xml:space="preserve">IBAN nolu hesabına yatırılır, alınacak dekontun bir kopyası Kurumumuz Müdürlüğü’ne iletilir. </w:t>
      </w:r>
    </w:p>
    <w:p w14:paraId="4174EEBC" w14:textId="77777777" w:rsidR="0072100F" w:rsidRPr="00772E01" w:rsidRDefault="0072100F" w:rsidP="00DD6D8C">
      <w:pPr>
        <w:pStyle w:val="GvdeMetniGirintisi3"/>
        <w:numPr>
          <w:ilvl w:val="0"/>
          <w:numId w:val="8"/>
        </w:numPr>
        <w:spacing w:line="276" w:lineRule="auto"/>
        <w:ind w:left="142"/>
        <w:jc w:val="both"/>
        <w:rPr>
          <w:rFonts w:ascii="Bookman Old Style" w:hAnsi="Bookman Old Style"/>
          <w:iCs/>
          <w:sz w:val="20"/>
          <w:szCs w:val="20"/>
        </w:rPr>
      </w:pPr>
      <w:r w:rsidRPr="00772E01">
        <w:rPr>
          <w:rFonts w:ascii="Bookman Old Style" w:hAnsi="Bookman Old Style"/>
          <w:iCs/>
          <w:sz w:val="20"/>
          <w:szCs w:val="20"/>
        </w:rPr>
        <w:t xml:space="preserve">Analiz Ücretlerinden </w:t>
      </w:r>
      <w:r w:rsidR="00617A7B" w:rsidRPr="00772E01">
        <w:rPr>
          <w:rFonts w:ascii="Bookman Old Style" w:hAnsi="Bookman Old Style"/>
          <w:iCs/>
          <w:sz w:val="20"/>
          <w:szCs w:val="20"/>
        </w:rPr>
        <w:t>% 20</w:t>
      </w:r>
      <w:r w:rsidR="00490656" w:rsidRPr="00772E01">
        <w:rPr>
          <w:rFonts w:ascii="Bookman Old Style" w:hAnsi="Bookman Old Style"/>
          <w:iCs/>
          <w:sz w:val="20"/>
          <w:szCs w:val="20"/>
        </w:rPr>
        <w:t xml:space="preserve"> KDV alın</w:t>
      </w:r>
      <w:r w:rsidRPr="00772E01">
        <w:rPr>
          <w:rFonts w:ascii="Bookman Old Style" w:hAnsi="Bookman Old Style"/>
          <w:iCs/>
          <w:sz w:val="20"/>
          <w:szCs w:val="20"/>
        </w:rPr>
        <w:t>maktadır.</w:t>
      </w:r>
    </w:p>
    <w:p w14:paraId="57292181" w14:textId="77777777" w:rsidR="0072100F" w:rsidRPr="00772E01" w:rsidRDefault="003D5D2A" w:rsidP="00DD6D8C">
      <w:pPr>
        <w:pStyle w:val="AltBilgi"/>
        <w:numPr>
          <w:ilvl w:val="0"/>
          <w:numId w:val="8"/>
        </w:numPr>
        <w:tabs>
          <w:tab w:val="clear" w:pos="4536"/>
          <w:tab w:val="clear" w:pos="9072"/>
        </w:tabs>
        <w:spacing w:line="276" w:lineRule="auto"/>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Enstrümantal</w:t>
      </w:r>
      <w:r w:rsidR="0072100F" w:rsidRPr="00772E01">
        <w:rPr>
          <w:rFonts w:ascii="Bookman Old Style" w:hAnsi="Bookman Old Style" w:cs="Times New Roman"/>
          <w:iCs/>
          <w:sz w:val="20"/>
          <w:szCs w:val="20"/>
        </w:rPr>
        <w:t xml:space="preserve"> cihazlarla aynı anda birden fazla parametre</w:t>
      </w:r>
      <w:r w:rsidR="001112FF" w:rsidRPr="00772E01">
        <w:rPr>
          <w:rFonts w:ascii="Bookman Old Style" w:hAnsi="Bookman Old Style" w:cs="Times New Roman"/>
          <w:iCs/>
          <w:sz w:val="20"/>
          <w:szCs w:val="20"/>
        </w:rPr>
        <w:t>nin sonuç olarak verilmesi duru</w:t>
      </w:r>
      <w:r w:rsidR="0072100F" w:rsidRPr="00772E01">
        <w:rPr>
          <w:rFonts w:ascii="Bookman Old Style" w:hAnsi="Bookman Old Style" w:cs="Times New Roman"/>
          <w:iCs/>
          <w:sz w:val="20"/>
          <w:szCs w:val="20"/>
        </w:rPr>
        <w:t>munda analizlerden tek ücret alınacaktır.</w:t>
      </w:r>
    </w:p>
    <w:p w14:paraId="5FF724BB" w14:textId="77777777" w:rsidR="0072100F" w:rsidRPr="00772E01" w:rsidRDefault="0072100F" w:rsidP="00DD6D8C">
      <w:pPr>
        <w:pStyle w:val="AltBilgi"/>
        <w:numPr>
          <w:ilvl w:val="0"/>
          <w:numId w:val="8"/>
        </w:numPr>
        <w:tabs>
          <w:tab w:val="clear" w:pos="4536"/>
          <w:tab w:val="clear" w:pos="9072"/>
        </w:tabs>
        <w:spacing w:line="276" w:lineRule="auto"/>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lastRenderedPageBreak/>
        <w:t>Yapılacak analizde başka bir analizden elde edilecek sonuçlar kullanılacaksa söz konusu anal</w:t>
      </w:r>
      <w:r w:rsidR="00DD37A4" w:rsidRPr="00772E01">
        <w:rPr>
          <w:rFonts w:ascii="Bookman Old Style" w:hAnsi="Bookman Old Style" w:cs="Times New Roman"/>
          <w:iCs/>
          <w:sz w:val="20"/>
          <w:szCs w:val="20"/>
        </w:rPr>
        <w:t>izlere ait ücretler de ayrıca ta</w:t>
      </w:r>
      <w:r w:rsidRPr="00772E01">
        <w:rPr>
          <w:rFonts w:ascii="Bookman Old Style" w:hAnsi="Bookman Old Style" w:cs="Times New Roman"/>
          <w:iCs/>
          <w:sz w:val="20"/>
          <w:szCs w:val="20"/>
        </w:rPr>
        <w:t>hsil edilecektir</w:t>
      </w:r>
      <w:r w:rsidR="001112FF" w:rsidRPr="00772E01">
        <w:rPr>
          <w:rFonts w:ascii="Bookman Old Style" w:hAnsi="Bookman Old Style" w:cs="Times New Roman"/>
          <w:iCs/>
          <w:sz w:val="20"/>
          <w:szCs w:val="20"/>
        </w:rPr>
        <w:t>.</w:t>
      </w:r>
      <w:r w:rsidRPr="00772E01">
        <w:rPr>
          <w:rFonts w:ascii="Bookman Old Style" w:hAnsi="Bookman Old Style" w:cs="Times New Roman"/>
          <w:iCs/>
          <w:sz w:val="20"/>
          <w:szCs w:val="20"/>
        </w:rPr>
        <w:t>(Rutubet,</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tuz,</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yağ,</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vb.)</w:t>
      </w:r>
    </w:p>
    <w:p w14:paraId="27491617" w14:textId="77777777" w:rsidR="00E3176A" w:rsidRPr="00772E01" w:rsidRDefault="006608B2" w:rsidP="00DD6D8C">
      <w:pPr>
        <w:pStyle w:val="AltBilgi"/>
        <w:numPr>
          <w:ilvl w:val="0"/>
          <w:numId w:val="8"/>
        </w:numPr>
        <w:tabs>
          <w:tab w:val="clear" w:pos="4536"/>
          <w:tab w:val="clear" w:pos="9072"/>
        </w:tabs>
        <w:spacing w:line="276" w:lineRule="auto"/>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Analiz r</w:t>
      </w:r>
      <w:r w:rsidR="003D5D2A" w:rsidRPr="00772E01">
        <w:rPr>
          <w:rFonts w:ascii="Bookman Old Style" w:hAnsi="Bookman Old Style" w:cs="Times New Roman"/>
          <w:iCs/>
          <w:sz w:val="20"/>
          <w:szCs w:val="20"/>
        </w:rPr>
        <w:t>aporunun</w:t>
      </w:r>
      <w:r w:rsidRPr="00772E01">
        <w:rPr>
          <w:rFonts w:ascii="Bookman Old Style" w:hAnsi="Bookman Old Style" w:cs="Times New Roman"/>
          <w:iCs/>
          <w:sz w:val="20"/>
          <w:szCs w:val="20"/>
        </w:rPr>
        <w:t xml:space="preserve"> ve analiz sonrası arta kalan numunenin</w:t>
      </w:r>
      <w:r w:rsidR="003D5D2A" w:rsidRPr="00772E01">
        <w:rPr>
          <w:rFonts w:ascii="Bookman Old Style" w:hAnsi="Bookman Old Style" w:cs="Times New Roman"/>
          <w:iCs/>
          <w:color w:val="E36C0A" w:themeColor="accent6" w:themeShade="BF"/>
          <w:sz w:val="20"/>
          <w:szCs w:val="20"/>
        </w:rPr>
        <w:t xml:space="preserve"> </w:t>
      </w:r>
      <w:r w:rsidRPr="00772E01">
        <w:rPr>
          <w:rFonts w:ascii="Bookman Old Style" w:hAnsi="Bookman Old Style" w:cs="Times New Roman"/>
          <w:iCs/>
          <w:sz w:val="20"/>
          <w:szCs w:val="20"/>
        </w:rPr>
        <w:t>k</w:t>
      </w:r>
      <w:r w:rsidR="00E3176A" w:rsidRPr="00772E01">
        <w:rPr>
          <w:rFonts w:ascii="Bookman Old Style" w:hAnsi="Bookman Old Style" w:cs="Times New Roman"/>
          <w:iCs/>
          <w:sz w:val="20"/>
          <w:szCs w:val="20"/>
        </w:rPr>
        <w:t>argo ile gönderilmesi istenmesi halinde kargo bedeli müşteriye aittir.</w:t>
      </w:r>
    </w:p>
    <w:p w14:paraId="39E1495F" w14:textId="77777777" w:rsidR="0072100F" w:rsidRPr="00772E01" w:rsidRDefault="0072100F" w:rsidP="00DD6D8C">
      <w:pPr>
        <w:pStyle w:val="AltBilgi"/>
        <w:numPr>
          <w:ilvl w:val="0"/>
          <w:numId w:val="8"/>
        </w:numPr>
        <w:tabs>
          <w:tab w:val="clear" w:pos="4536"/>
          <w:tab w:val="clear" w:pos="9072"/>
        </w:tabs>
        <w:spacing w:line="276" w:lineRule="auto"/>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Analiz süreleri normal şartlar göz önüne alınarak yazılmış olup,</w:t>
      </w:r>
      <w:r w:rsidR="001112FF" w:rsidRPr="00772E01">
        <w:rPr>
          <w:rFonts w:ascii="Bookman Old Style" w:hAnsi="Bookman Old Style" w:cs="Times New Roman"/>
          <w:iCs/>
          <w:sz w:val="20"/>
          <w:szCs w:val="20"/>
        </w:rPr>
        <w:t xml:space="preserve"> </w:t>
      </w:r>
      <w:r w:rsidR="00B66692" w:rsidRPr="00772E01">
        <w:rPr>
          <w:rFonts w:ascii="Bookman Old Style" w:hAnsi="Bookman Old Style" w:cs="Times New Roman"/>
          <w:iCs/>
          <w:sz w:val="20"/>
          <w:szCs w:val="20"/>
        </w:rPr>
        <w:t>elekt</w:t>
      </w:r>
      <w:r w:rsidRPr="00772E01">
        <w:rPr>
          <w:rFonts w:ascii="Bookman Old Style" w:hAnsi="Bookman Old Style" w:cs="Times New Roman"/>
          <w:iCs/>
          <w:sz w:val="20"/>
          <w:szCs w:val="20"/>
        </w:rPr>
        <w:t>rik su kesintileri,</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numune yoğunluğu,</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cihaz arızası,</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validasyon-</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verifikasyon çalışmaları,</w:t>
      </w:r>
      <w:r w:rsidR="001112FF" w:rsidRPr="00772E01">
        <w:rPr>
          <w:rFonts w:ascii="Bookman Old Style" w:hAnsi="Bookman Old Style" w:cs="Times New Roman"/>
          <w:iCs/>
          <w:sz w:val="20"/>
          <w:szCs w:val="20"/>
        </w:rPr>
        <w:t xml:space="preserve"> </w:t>
      </w:r>
      <w:r w:rsidR="003D5D2A" w:rsidRPr="00772E01">
        <w:rPr>
          <w:rFonts w:ascii="Bookman Old Style" w:hAnsi="Bookman Old Style" w:cs="Times New Roman"/>
          <w:iCs/>
          <w:sz w:val="20"/>
          <w:szCs w:val="20"/>
        </w:rPr>
        <w:t>resmi tatiller vb. d</w:t>
      </w:r>
      <w:r w:rsidRPr="00772E01">
        <w:rPr>
          <w:rFonts w:ascii="Bookman Old Style" w:hAnsi="Bookman Old Style" w:cs="Times New Roman"/>
          <w:iCs/>
          <w:sz w:val="20"/>
          <w:szCs w:val="20"/>
        </w:rPr>
        <w:t>urumlarda analiz süreleri uzayabilir.</w:t>
      </w:r>
    </w:p>
    <w:p w14:paraId="12C89343" w14:textId="77777777" w:rsidR="0072100F" w:rsidRPr="00772E01" w:rsidRDefault="0072100F" w:rsidP="00DD6D8C">
      <w:pPr>
        <w:pStyle w:val="AltBilgi"/>
        <w:numPr>
          <w:ilvl w:val="0"/>
          <w:numId w:val="8"/>
        </w:numPr>
        <w:tabs>
          <w:tab w:val="clear" w:pos="4536"/>
          <w:tab w:val="clear" w:pos="9072"/>
        </w:tabs>
        <w:spacing w:line="276" w:lineRule="auto"/>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 xml:space="preserve">Müşteri talebi doğrultusunda analiz sonunda kalan numunelerin iadesi </w:t>
      </w:r>
      <w:r w:rsidR="006723FE" w:rsidRPr="00772E01">
        <w:rPr>
          <w:rFonts w:ascii="Bookman Old Style" w:hAnsi="Bookman Old Style" w:cs="Times New Roman"/>
          <w:iCs/>
          <w:sz w:val="20"/>
          <w:szCs w:val="20"/>
        </w:rPr>
        <w:t>15</w:t>
      </w:r>
      <w:r w:rsidR="003D5D2A"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gün içerisinde istenebilir.</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Ancak uygunsuz çıkan numunelerin iadesi yapılmaz.</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Numune hazırlama yöntemine bağlı olarak tüketime uygun olmayacak hale getirilen</w:t>
      </w:r>
      <w:r w:rsidR="00DD37A4"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numunelerin iadesi yapılmaz.</w:t>
      </w:r>
      <w:r w:rsidR="001112FF" w:rsidRPr="00772E01">
        <w:rPr>
          <w:rFonts w:ascii="Bookman Old Style" w:hAnsi="Bookman Old Style" w:cs="Times New Roman"/>
          <w:iCs/>
          <w:sz w:val="20"/>
          <w:szCs w:val="20"/>
        </w:rPr>
        <w:t xml:space="preserve"> </w:t>
      </w:r>
      <w:r w:rsidRPr="00772E01">
        <w:rPr>
          <w:rFonts w:ascii="Bookman Old Style" w:hAnsi="Bookman Old Style" w:cs="Times New Roman"/>
          <w:iCs/>
          <w:sz w:val="20"/>
          <w:szCs w:val="20"/>
        </w:rPr>
        <w:t>Belirtilen sürede teslim alınmayan numuneler imha edilir.</w:t>
      </w:r>
      <w:r w:rsidR="006608B2" w:rsidRPr="00772E01">
        <w:rPr>
          <w:rFonts w:ascii="Bookman Old Style" w:hAnsi="Bookman Old Style" w:cs="Times New Roman"/>
          <w:iCs/>
          <w:sz w:val="20"/>
          <w:szCs w:val="20"/>
        </w:rPr>
        <w:t xml:space="preserve"> Mikrobiyolojik analiz talep edilen numuneler analiz sonrası imha edilmesi nedeniyle iade edilmez. </w:t>
      </w:r>
    </w:p>
    <w:p w14:paraId="33C62B56" w14:textId="77777777" w:rsidR="00E3176A" w:rsidRPr="00772E01" w:rsidRDefault="00045563"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t>Kurumumuz müşteri ve müşteri temsilcilerinin talepleri durumunda Kurum Müdürü’ nün onayıyla yapılan deneylere diğer müşterilerin haklarını gizli tutarak tanık olmasına izin verir</w:t>
      </w:r>
      <w:r w:rsidR="00E3176A" w:rsidRPr="00772E01">
        <w:rPr>
          <w:rFonts w:ascii="Bookman Old Style" w:hAnsi="Bookman Old Style"/>
          <w:bCs/>
          <w:iCs/>
          <w:sz w:val="20"/>
          <w:szCs w:val="20"/>
        </w:rPr>
        <w:t>.</w:t>
      </w:r>
    </w:p>
    <w:p w14:paraId="54794C58" w14:textId="77777777" w:rsidR="00DD6D8C" w:rsidRPr="00772E01" w:rsidRDefault="00E3176A" w:rsidP="00DD6D8C">
      <w:pPr>
        <w:pStyle w:val="ListeParagraf"/>
        <w:numPr>
          <w:ilvl w:val="0"/>
          <w:numId w:val="8"/>
        </w:numPr>
        <w:ind w:left="142"/>
        <w:jc w:val="both"/>
        <w:rPr>
          <w:rFonts w:ascii="Bookman Old Style" w:eastAsia="Times New Roman" w:hAnsi="Bookman Old Style" w:cs="Times New Roman"/>
          <w:bCs/>
          <w:iCs/>
          <w:sz w:val="20"/>
          <w:szCs w:val="20"/>
        </w:rPr>
      </w:pPr>
      <w:r w:rsidRPr="00772E01">
        <w:rPr>
          <w:rFonts w:ascii="Bookman Old Style" w:hAnsi="Bookman Old Style"/>
          <w:iCs/>
          <w:sz w:val="20"/>
          <w:szCs w:val="20"/>
        </w:rPr>
        <w:t>Düzenlenecek analiz raporundaki sonuçlar yalnızca analize alınan numune için geçerli olacaktır.</w:t>
      </w:r>
      <w:r w:rsidR="00A67870" w:rsidRPr="00772E01">
        <w:rPr>
          <w:rFonts w:ascii="Bookman Old Style" w:hAnsi="Bookman Old Style"/>
          <w:iCs/>
          <w:sz w:val="20"/>
          <w:szCs w:val="20"/>
        </w:rPr>
        <w:t xml:space="preserve"> </w:t>
      </w:r>
      <w:r w:rsidR="00320504" w:rsidRPr="00772E01">
        <w:rPr>
          <w:rFonts w:ascii="Bookman Old Style" w:hAnsi="Bookman Old Style"/>
          <w:iCs/>
          <w:sz w:val="20"/>
          <w:szCs w:val="20"/>
        </w:rPr>
        <w:t>A</w:t>
      </w:r>
      <w:r w:rsidRPr="00772E01">
        <w:rPr>
          <w:rFonts w:ascii="Bookman Old Style" w:hAnsi="Bookman Old Style"/>
          <w:iCs/>
          <w:sz w:val="20"/>
          <w:szCs w:val="20"/>
        </w:rPr>
        <w:t>naliz raporunun hiçbir bölümü tek başına veya ayrı ayrı kullanılamaz ve laboratuvarın izni olmadan kısmen kopyalanıp çoğaltılamaz.</w:t>
      </w:r>
      <w:r w:rsidR="00DD6D8C" w:rsidRPr="00772E01">
        <w:rPr>
          <w:rFonts w:ascii="Bookman Old Style" w:eastAsia="Times New Roman" w:hAnsi="Bookman Old Style" w:cs="Times New Roman"/>
          <w:bCs/>
          <w:iCs/>
          <w:sz w:val="20"/>
          <w:szCs w:val="20"/>
        </w:rPr>
        <w:t xml:space="preserve"> </w:t>
      </w:r>
    </w:p>
    <w:p w14:paraId="4C72BE75" w14:textId="77777777" w:rsidR="00DD6D8C" w:rsidRPr="00772E01" w:rsidRDefault="00DD6D8C" w:rsidP="00DD6D8C">
      <w:pPr>
        <w:pStyle w:val="ListeParagraf"/>
        <w:numPr>
          <w:ilvl w:val="0"/>
          <w:numId w:val="8"/>
        </w:numPr>
        <w:ind w:left="142"/>
        <w:jc w:val="both"/>
        <w:rPr>
          <w:rFonts w:ascii="Bookman Old Style" w:eastAsia="Times New Roman" w:hAnsi="Bookman Old Style" w:cs="Times New Roman"/>
          <w:bCs/>
          <w:iCs/>
          <w:sz w:val="20"/>
          <w:szCs w:val="20"/>
        </w:rPr>
      </w:pPr>
      <w:r w:rsidRPr="00772E01">
        <w:rPr>
          <w:rFonts w:ascii="Bookman Old Style" w:eastAsia="Times New Roman" w:hAnsi="Bookman Old Style" w:cs="Times New Roman"/>
          <w:bCs/>
          <w:iCs/>
          <w:sz w:val="20"/>
          <w:szCs w:val="20"/>
        </w:rPr>
        <w:t xml:space="preserve">Düzenlenecek analiz raporu adli ve idari işlemlerde ve reklam aracılığıyla kullanılamaz. </w:t>
      </w:r>
    </w:p>
    <w:p w14:paraId="69017D52" w14:textId="77777777" w:rsidR="00D41EF4" w:rsidRPr="00772E01" w:rsidRDefault="00D41EF4" w:rsidP="00DD6D8C">
      <w:pPr>
        <w:pStyle w:val="GvdeMetniGirintisi3"/>
        <w:numPr>
          <w:ilvl w:val="0"/>
          <w:numId w:val="8"/>
        </w:numPr>
        <w:tabs>
          <w:tab w:val="left" w:pos="142"/>
        </w:tabs>
        <w:spacing w:line="276" w:lineRule="auto"/>
        <w:ind w:left="142"/>
        <w:jc w:val="both"/>
        <w:rPr>
          <w:rFonts w:ascii="Bookman Old Style" w:hAnsi="Bookman Old Style"/>
          <w:iCs/>
          <w:sz w:val="20"/>
          <w:szCs w:val="20"/>
        </w:rPr>
      </w:pPr>
      <w:r w:rsidRPr="00772E01">
        <w:rPr>
          <w:rFonts w:ascii="Bookman Old Style" w:hAnsi="Bookman Old Style"/>
          <w:iCs/>
          <w:sz w:val="20"/>
          <w:szCs w:val="20"/>
        </w:rPr>
        <w:t>Analiz sonuçlarının değerlendirilmesi isteniyorsa sonuçlar Türk Gıda Kodeksi, Türk Standartları Enstitüsü ilgili standardı veya ilgili mevzuata göre değerlendirilecektir.</w:t>
      </w:r>
      <w:r w:rsidR="00A67870" w:rsidRPr="00772E01">
        <w:rPr>
          <w:rFonts w:ascii="Bookman Old Style" w:hAnsi="Bookman Old Style"/>
          <w:iCs/>
          <w:sz w:val="20"/>
          <w:szCs w:val="20"/>
        </w:rPr>
        <w:t xml:space="preserve"> Denetim numuneleri hariç olmak üzere, yasal mevzuatla çelişmeyecek ekli şartnamelere göre de değerlendirme yapılabilecektir. </w:t>
      </w:r>
      <w:r w:rsidR="003D5D2A" w:rsidRPr="00772E01">
        <w:rPr>
          <w:rFonts w:ascii="Bookman Old Style" w:hAnsi="Bookman Old Style"/>
          <w:iCs/>
          <w:sz w:val="20"/>
          <w:szCs w:val="20"/>
        </w:rPr>
        <w:t xml:space="preserve">Değerlendirme talep edilmediği veya boş bırakıldığı durumda analiz raporunda uygunluk </w:t>
      </w:r>
      <w:r w:rsidR="00732EEC" w:rsidRPr="00772E01">
        <w:rPr>
          <w:rFonts w:ascii="Bookman Old Style" w:hAnsi="Bookman Old Style"/>
          <w:iCs/>
          <w:sz w:val="20"/>
          <w:szCs w:val="20"/>
        </w:rPr>
        <w:t>değerlendirmesi yapılmayacaktır.</w:t>
      </w:r>
    </w:p>
    <w:p w14:paraId="7931A56D" w14:textId="77777777" w:rsidR="006723FE" w:rsidRPr="00772E01" w:rsidRDefault="006723FE" w:rsidP="00DD6D8C">
      <w:pPr>
        <w:pStyle w:val="GvdeMetniGirintisi3"/>
        <w:numPr>
          <w:ilvl w:val="0"/>
          <w:numId w:val="8"/>
        </w:numPr>
        <w:tabs>
          <w:tab w:val="left" w:pos="142"/>
        </w:tabs>
        <w:spacing w:line="276" w:lineRule="auto"/>
        <w:ind w:left="142"/>
        <w:jc w:val="both"/>
        <w:rPr>
          <w:rFonts w:ascii="Bookman Old Style" w:hAnsi="Bookman Old Style"/>
          <w:iCs/>
          <w:sz w:val="20"/>
          <w:szCs w:val="20"/>
        </w:rPr>
      </w:pPr>
      <w:r w:rsidRPr="00772E01">
        <w:rPr>
          <w:rFonts w:ascii="Bookman Old Style" w:hAnsi="Bookman Old Style"/>
          <w:iCs/>
          <w:sz w:val="20"/>
          <w:szCs w:val="20"/>
        </w:rPr>
        <w:t>Müşteri değerlendirme talep ederse, değerlendirme ilgili mevzuata göre yapılır; karar kuralı ve genişletilmiş ölçüm belirsizliği müşteri talebine göre (k=2/%95 güvenle) (+/- yönde veya ölçüm belirsizliği kullanılmadan) uygulanır. Karar kuralı ile ilgili ayrıntılı bilgiye web sayfamızda yer alan Karar Kuralı Uygulama Talimatı’ndan ulaşabilirsiniz.</w:t>
      </w:r>
    </w:p>
    <w:p w14:paraId="00A4435C" w14:textId="77777777" w:rsidR="0072100F" w:rsidRPr="00772E01" w:rsidRDefault="00D41EF4" w:rsidP="00DD6D8C">
      <w:pPr>
        <w:pStyle w:val="GvdeMetniGirintisi3"/>
        <w:numPr>
          <w:ilvl w:val="0"/>
          <w:numId w:val="8"/>
        </w:numPr>
        <w:tabs>
          <w:tab w:val="left" w:pos="142"/>
        </w:tabs>
        <w:spacing w:line="276" w:lineRule="auto"/>
        <w:ind w:left="142"/>
        <w:jc w:val="both"/>
        <w:rPr>
          <w:rFonts w:ascii="Bookman Old Style" w:hAnsi="Bookman Old Style"/>
          <w:iCs/>
          <w:sz w:val="20"/>
          <w:szCs w:val="20"/>
        </w:rPr>
      </w:pPr>
      <w:r w:rsidRPr="00772E01">
        <w:rPr>
          <w:rFonts w:ascii="Bookman Old Style" w:hAnsi="Bookman Old Style"/>
          <w:iCs/>
          <w:sz w:val="20"/>
          <w:szCs w:val="20"/>
        </w:rPr>
        <w:t xml:space="preserve">Değerlendirme sonucu mevzuata uygun </w:t>
      </w:r>
      <w:r w:rsidR="00A67870" w:rsidRPr="00772E01">
        <w:rPr>
          <w:rFonts w:ascii="Bookman Old Style" w:hAnsi="Bookman Old Style"/>
          <w:iCs/>
          <w:sz w:val="20"/>
          <w:szCs w:val="20"/>
        </w:rPr>
        <w:t xml:space="preserve">olmayan analiz sonuçları İl </w:t>
      </w:r>
      <w:r w:rsidR="00484B5E" w:rsidRPr="00772E01">
        <w:rPr>
          <w:rFonts w:ascii="Bookman Old Style" w:hAnsi="Bookman Old Style"/>
          <w:iCs/>
          <w:sz w:val="20"/>
          <w:szCs w:val="20"/>
        </w:rPr>
        <w:t>Tarım ve Orman</w:t>
      </w:r>
      <w:r w:rsidRPr="00772E01">
        <w:rPr>
          <w:rFonts w:ascii="Bookman Old Style" w:hAnsi="Bookman Old Style"/>
          <w:iCs/>
          <w:sz w:val="20"/>
          <w:szCs w:val="20"/>
        </w:rPr>
        <w:t xml:space="preserve"> Müdürlüğüne bildirilecektir.</w:t>
      </w:r>
    </w:p>
    <w:p w14:paraId="38B8BE2B" w14:textId="77777777" w:rsidR="0072100F" w:rsidRPr="00772E01" w:rsidRDefault="0072100F" w:rsidP="00DD6D8C">
      <w:pPr>
        <w:pStyle w:val="GvdeMetniGirintisi3"/>
        <w:numPr>
          <w:ilvl w:val="0"/>
          <w:numId w:val="8"/>
        </w:numPr>
        <w:tabs>
          <w:tab w:val="left" w:pos="142"/>
        </w:tabs>
        <w:spacing w:line="276" w:lineRule="auto"/>
        <w:ind w:left="142"/>
        <w:jc w:val="both"/>
        <w:rPr>
          <w:rFonts w:ascii="Bookman Old Style" w:hAnsi="Bookman Old Style"/>
          <w:iCs/>
          <w:sz w:val="20"/>
          <w:szCs w:val="20"/>
        </w:rPr>
      </w:pPr>
      <w:r w:rsidRPr="00772E01">
        <w:rPr>
          <w:rFonts w:ascii="Bookman Old Style" w:hAnsi="Bookman Old Style"/>
          <w:iCs/>
          <w:sz w:val="20"/>
          <w:szCs w:val="20"/>
        </w:rPr>
        <w:t>Raporun kargo</w:t>
      </w:r>
      <w:r w:rsidR="00DD6D8C" w:rsidRPr="00772E01">
        <w:rPr>
          <w:rFonts w:ascii="Bookman Old Style" w:hAnsi="Bookman Old Style"/>
          <w:iCs/>
          <w:sz w:val="20"/>
          <w:szCs w:val="20"/>
        </w:rPr>
        <w:t xml:space="preserve"> veya </w:t>
      </w:r>
      <w:r w:rsidR="008A525A" w:rsidRPr="00772E01">
        <w:rPr>
          <w:rFonts w:ascii="Bookman Old Style" w:hAnsi="Bookman Old Style"/>
          <w:iCs/>
          <w:sz w:val="20"/>
          <w:szCs w:val="20"/>
        </w:rPr>
        <w:t>faks</w:t>
      </w:r>
      <w:r w:rsidRPr="00772E01">
        <w:rPr>
          <w:rFonts w:ascii="Bookman Old Style" w:hAnsi="Bookman Old Style"/>
          <w:iCs/>
          <w:sz w:val="20"/>
          <w:szCs w:val="20"/>
        </w:rPr>
        <w:t xml:space="preserve"> ile gönderilmesi istendiğinde, analiz raporu sadece </w:t>
      </w:r>
      <w:r w:rsidR="00F600B5" w:rsidRPr="00772E01">
        <w:rPr>
          <w:rFonts w:ascii="Bookman Old Style" w:hAnsi="Bookman Old Style"/>
          <w:iCs/>
          <w:sz w:val="20"/>
          <w:szCs w:val="20"/>
        </w:rPr>
        <w:t>Özel İstek Analiz Talep Formunda belirtilen</w:t>
      </w:r>
      <w:r w:rsidRPr="00772E01">
        <w:rPr>
          <w:rFonts w:ascii="Bookman Old Style" w:hAnsi="Bookman Old Style"/>
          <w:iCs/>
          <w:sz w:val="20"/>
          <w:szCs w:val="20"/>
        </w:rPr>
        <w:t xml:space="preserve"> adrese</w:t>
      </w:r>
      <w:r w:rsidR="00DD6D8C" w:rsidRPr="00772E01">
        <w:rPr>
          <w:rFonts w:ascii="Bookman Old Style" w:hAnsi="Bookman Old Style"/>
          <w:iCs/>
          <w:sz w:val="20"/>
          <w:szCs w:val="20"/>
        </w:rPr>
        <w:t>/</w:t>
      </w:r>
      <w:r w:rsidR="008A525A" w:rsidRPr="00772E01">
        <w:rPr>
          <w:rFonts w:ascii="Bookman Old Style" w:hAnsi="Bookman Old Style"/>
          <w:iCs/>
          <w:sz w:val="20"/>
          <w:szCs w:val="20"/>
        </w:rPr>
        <w:t>faks</w:t>
      </w:r>
      <w:r w:rsidR="00DD6D8C" w:rsidRPr="00772E01">
        <w:rPr>
          <w:rFonts w:ascii="Bookman Old Style" w:hAnsi="Bookman Old Style"/>
          <w:iCs/>
          <w:sz w:val="20"/>
          <w:szCs w:val="20"/>
        </w:rPr>
        <w:t xml:space="preserve"> numarasına</w:t>
      </w:r>
      <w:r w:rsidRPr="00772E01">
        <w:rPr>
          <w:rFonts w:ascii="Bookman Old Style" w:hAnsi="Bookman Old Style"/>
          <w:iCs/>
          <w:sz w:val="20"/>
          <w:szCs w:val="20"/>
        </w:rPr>
        <w:t xml:space="preserve"> gönderilir. Faks veya kargo ile gönderiminde doğabilecek müşteri gizliliğinin korunamamasından laboratuvarımız sorumlu değildir</w:t>
      </w:r>
      <w:r w:rsidR="006608B2" w:rsidRPr="00772E01">
        <w:rPr>
          <w:rFonts w:ascii="Bookman Old Style" w:hAnsi="Bookman Old Style"/>
          <w:iCs/>
          <w:sz w:val="20"/>
          <w:szCs w:val="20"/>
        </w:rPr>
        <w:t>.</w:t>
      </w:r>
    </w:p>
    <w:p w14:paraId="226455BC" w14:textId="77777777" w:rsidR="0072100F" w:rsidRPr="00772E01" w:rsidRDefault="0072100F" w:rsidP="00DD6D8C">
      <w:pPr>
        <w:pStyle w:val="GvdeMetniGirintisi3"/>
        <w:numPr>
          <w:ilvl w:val="0"/>
          <w:numId w:val="8"/>
        </w:numPr>
        <w:tabs>
          <w:tab w:val="left" w:pos="142"/>
        </w:tabs>
        <w:spacing w:line="276" w:lineRule="auto"/>
        <w:ind w:left="142"/>
        <w:jc w:val="both"/>
        <w:rPr>
          <w:rFonts w:ascii="Bookman Old Style" w:hAnsi="Bookman Old Style"/>
          <w:iCs/>
          <w:sz w:val="20"/>
          <w:szCs w:val="20"/>
        </w:rPr>
      </w:pPr>
      <w:r w:rsidRPr="00772E01">
        <w:rPr>
          <w:rFonts w:ascii="Bookman Old Style" w:hAnsi="Bookman Old Style"/>
          <w:iCs/>
          <w:sz w:val="20"/>
          <w:szCs w:val="20"/>
        </w:rPr>
        <w:t>Analiz sonuçlarının gizliliğini sağlamak üzere raporlar sadece numuneyi teslim eden veya numune sahibi firmanın tarafımıza bildirdiği kişilere verilir</w:t>
      </w:r>
      <w:r w:rsidR="00F600B5" w:rsidRPr="00772E01">
        <w:rPr>
          <w:rFonts w:ascii="Bookman Old Style" w:hAnsi="Bookman Old Style"/>
          <w:iCs/>
          <w:sz w:val="20"/>
          <w:szCs w:val="20"/>
        </w:rPr>
        <w:t>.</w:t>
      </w:r>
    </w:p>
    <w:p w14:paraId="321C27CF" w14:textId="77777777" w:rsidR="00B71A4C" w:rsidRPr="00772E01" w:rsidRDefault="00B71A4C" w:rsidP="00DD6D8C">
      <w:pPr>
        <w:pStyle w:val="ListeParagraf"/>
        <w:numPr>
          <w:ilvl w:val="0"/>
          <w:numId w:val="8"/>
        </w:numPr>
        <w:ind w:left="142"/>
        <w:jc w:val="both"/>
        <w:rPr>
          <w:rFonts w:ascii="Bookman Old Style" w:hAnsi="Bookman Old Style" w:cs="Times New Roman"/>
          <w:iCs/>
          <w:sz w:val="20"/>
          <w:szCs w:val="20"/>
        </w:rPr>
      </w:pPr>
      <w:r w:rsidRPr="00772E01">
        <w:rPr>
          <w:rFonts w:ascii="Bookman Old Style" w:eastAsia="Times New Roman" w:hAnsi="Bookman Old Style" w:cs="Times New Roman"/>
          <w:iCs/>
          <w:sz w:val="20"/>
          <w:szCs w:val="20"/>
        </w:rPr>
        <w:t>Laboratuvarımız; müşteri bilgilerinin gizliliği ve güvenliğinden yasal yükümlülükler doğrultusunda sorumludur.</w:t>
      </w:r>
    </w:p>
    <w:p w14:paraId="7D300CF5" w14:textId="77777777" w:rsidR="00B71A4C" w:rsidRPr="00772E01" w:rsidRDefault="00B71A4C" w:rsidP="00DD6D8C">
      <w:pPr>
        <w:pStyle w:val="ListeParagraf"/>
        <w:numPr>
          <w:ilvl w:val="0"/>
          <w:numId w:val="8"/>
        </w:numPr>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Laboratuvarımız tarafından müşteri bilgilendirilmeden ve onayı alınmadan müşteriye ait bilgiler kamuya açık hale getirilemez.</w:t>
      </w:r>
    </w:p>
    <w:p w14:paraId="376E0E43" w14:textId="0D3983A4" w:rsidR="00B71A4C" w:rsidRPr="00772E01" w:rsidRDefault="00B71A4C" w:rsidP="00B71A4C">
      <w:pPr>
        <w:pStyle w:val="ListeParagraf"/>
        <w:numPr>
          <w:ilvl w:val="0"/>
          <w:numId w:val="8"/>
        </w:numPr>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Yasal otorite; müşterinin haberi olmadan müşteriye dair bilgilere ulaşmak isterse, bilgilerin paylaşıldığı ile ilgili hususta kanun yasakladığı durumlarda müşteriye bilgi verilmez. Kanun yasaklamadığı durumlarda müşteriye bilgi verilir.</w:t>
      </w:r>
    </w:p>
    <w:p w14:paraId="727BEFCF" w14:textId="1A14ED44" w:rsidR="00772E01" w:rsidRPr="00772E01" w:rsidRDefault="00772E01" w:rsidP="00B71A4C">
      <w:pPr>
        <w:pStyle w:val="ListeParagraf"/>
        <w:numPr>
          <w:ilvl w:val="0"/>
          <w:numId w:val="8"/>
        </w:numPr>
        <w:ind w:left="142"/>
        <w:jc w:val="both"/>
        <w:rPr>
          <w:rFonts w:ascii="Bookman Old Style" w:hAnsi="Bookman Old Style" w:cs="Times New Roman"/>
          <w:i/>
          <w:sz w:val="20"/>
          <w:szCs w:val="20"/>
        </w:rPr>
      </w:pPr>
      <w:r w:rsidRPr="00772E01">
        <w:rPr>
          <w:rFonts w:ascii="Bookman Old Style" w:hAnsi="Bookman Old Style" w:cs="Times New Roman"/>
          <w:i/>
          <w:sz w:val="20"/>
          <w:szCs w:val="20"/>
        </w:rPr>
        <w:t>Türk Akreditasyon Kurumu ve T.C Tarım ve Orman Bakanlığı tarafından yapılan denetimlerde</w:t>
      </w:r>
      <w:r>
        <w:rPr>
          <w:rFonts w:ascii="Bookman Old Style" w:hAnsi="Bookman Old Style" w:cs="Times New Roman"/>
          <w:i/>
          <w:sz w:val="20"/>
          <w:szCs w:val="20"/>
        </w:rPr>
        <w:t>,</w:t>
      </w:r>
      <w:r w:rsidRPr="00772E01">
        <w:rPr>
          <w:rFonts w:ascii="Bookman Old Style" w:hAnsi="Bookman Old Style" w:cs="Times New Roman"/>
          <w:i/>
          <w:sz w:val="20"/>
          <w:szCs w:val="20"/>
        </w:rPr>
        <w:t xml:space="preserve"> numuneye ait Özel İstek Formu (52.F.05/01)</w:t>
      </w:r>
      <w:r>
        <w:rPr>
          <w:rFonts w:ascii="Bookman Old Style" w:hAnsi="Bookman Old Style" w:cs="Times New Roman"/>
          <w:i/>
          <w:sz w:val="20"/>
          <w:szCs w:val="20"/>
        </w:rPr>
        <w:t>,</w:t>
      </w:r>
      <w:r w:rsidRPr="00772E01">
        <w:rPr>
          <w:rFonts w:ascii="Bookman Old Style" w:hAnsi="Bookman Old Style" w:cs="Times New Roman"/>
          <w:i/>
          <w:sz w:val="20"/>
          <w:szCs w:val="20"/>
        </w:rPr>
        <w:t xml:space="preserve"> </w:t>
      </w:r>
      <w:r>
        <w:rPr>
          <w:rFonts w:ascii="Bookman Old Style" w:hAnsi="Bookman Old Style" w:cs="Times New Roman"/>
          <w:i/>
          <w:sz w:val="20"/>
          <w:szCs w:val="20"/>
        </w:rPr>
        <w:t>H</w:t>
      </w:r>
      <w:r w:rsidRPr="00772E01">
        <w:rPr>
          <w:rFonts w:ascii="Bookman Old Style" w:hAnsi="Bookman Old Style" w:cs="Times New Roman"/>
          <w:i/>
          <w:sz w:val="20"/>
          <w:szCs w:val="20"/>
        </w:rPr>
        <w:t xml:space="preserve">izmet </w:t>
      </w:r>
      <w:r>
        <w:rPr>
          <w:rFonts w:ascii="Bookman Old Style" w:hAnsi="Bookman Old Style" w:cs="Times New Roman"/>
          <w:i/>
          <w:sz w:val="20"/>
          <w:szCs w:val="20"/>
        </w:rPr>
        <w:t>S</w:t>
      </w:r>
      <w:r w:rsidRPr="00772E01">
        <w:rPr>
          <w:rFonts w:ascii="Bookman Old Style" w:hAnsi="Bookman Old Style" w:cs="Times New Roman"/>
          <w:i/>
          <w:sz w:val="20"/>
          <w:szCs w:val="20"/>
        </w:rPr>
        <w:t>özleşmesi (52.F.05/02)</w:t>
      </w:r>
      <w:r>
        <w:rPr>
          <w:rFonts w:ascii="Bookman Old Style" w:hAnsi="Bookman Old Style" w:cs="Times New Roman"/>
          <w:i/>
          <w:sz w:val="20"/>
          <w:szCs w:val="20"/>
        </w:rPr>
        <w:t xml:space="preserve">, Muayene ve </w:t>
      </w:r>
      <w:r w:rsidRPr="00772E01">
        <w:rPr>
          <w:rFonts w:ascii="Bookman Old Style" w:hAnsi="Bookman Old Style" w:cs="Times New Roman"/>
          <w:i/>
          <w:sz w:val="20"/>
          <w:szCs w:val="20"/>
        </w:rPr>
        <w:t>Analiz Raporu (Ek-6), denetimci</w:t>
      </w:r>
      <w:r>
        <w:rPr>
          <w:rFonts w:ascii="Bookman Old Style" w:hAnsi="Bookman Old Style" w:cs="Times New Roman"/>
          <w:i/>
          <w:sz w:val="20"/>
          <w:szCs w:val="20"/>
        </w:rPr>
        <w:t>ler</w:t>
      </w:r>
      <w:r w:rsidRPr="00772E01">
        <w:rPr>
          <w:rFonts w:ascii="Bookman Old Style" w:hAnsi="Bookman Old Style" w:cs="Times New Roman"/>
          <w:i/>
          <w:sz w:val="20"/>
          <w:szCs w:val="20"/>
        </w:rPr>
        <w:t xml:space="preserve"> tarafından talep edildiği taktirde incelenebilmektedir.</w:t>
      </w:r>
    </w:p>
    <w:p w14:paraId="1425F28A" w14:textId="77777777" w:rsidR="00B71A4C" w:rsidRPr="00772E01" w:rsidRDefault="00B71A4C" w:rsidP="00B71A4C">
      <w:pPr>
        <w:pStyle w:val="ListeParagraf"/>
        <w:numPr>
          <w:ilvl w:val="0"/>
          <w:numId w:val="8"/>
        </w:numPr>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Müşteri dışındaki kaynaklardan elde edilen müşteri hakkındaki bilgiler ve kaynak, bilgilerin sağlayıcısı kaynak tarafından onaylanmadığı müddetçe</w:t>
      </w:r>
      <w:r w:rsidR="002C1A83" w:rsidRPr="00772E01">
        <w:rPr>
          <w:rFonts w:ascii="Bookman Old Style" w:hAnsi="Bookman Old Style" w:cs="Times New Roman"/>
          <w:iCs/>
          <w:sz w:val="20"/>
          <w:szCs w:val="20"/>
        </w:rPr>
        <w:t xml:space="preserve"> müşteriyle paylaşılmayacaktır.</w:t>
      </w:r>
    </w:p>
    <w:p w14:paraId="0ED65594" w14:textId="77777777" w:rsidR="00B71A4C" w:rsidRPr="00772E01" w:rsidRDefault="002C1A83" w:rsidP="002C1A83">
      <w:pPr>
        <w:pStyle w:val="ListeParagraf"/>
        <w:numPr>
          <w:ilvl w:val="0"/>
          <w:numId w:val="8"/>
        </w:numPr>
        <w:ind w:left="142"/>
        <w:jc w:val="both"/>
        <w:rPr>
          <w:rFonts w:ascii="Bookman Old Style" w:hAnsi="Bookman Old Style" w:cs="Times New Roman"/>
          <w:iCs/>
          <w:sz w:val="20"/>
          <w:szCs w:val="20"/>
        </w:rPr>
      </w:pPr>
      <w:r w:rsidRPr="00772E01">
        <w:rPr>
          <w:rFonts w:ascii="Bookman Old Style" w:hAnsi="Bookman Old Style" w:cs="Times New Roman"/>
          <w:iCs/>
          <w:sz w:val="20"/>
          <w:szCs w:val="20"/>
        </w:rPr>
        <w:t xml:space="preserve">Deney sonuçları ile ilgili uygunluk beyanı (uygundur veya uygun değildir) </w:t>
      </w:r>
      <w:r w:rsidR="00526565" w:rsidRPr="00772E01">
        <w:rPr>
          <w:rFonts w:ascii="Bookman Old Style" w:hAnsi="Bookman Old Style" w:cs="Times New Roman"/>
          <w:iCs/>
          <w:sz w:val="20"/>
          <w:szCs w:val="20"/>
        </w:rPr>
        <w:t>Karar Kuralı Uygulama Talimatı’na göre verilir</w:t>
      </w:r>
      <w:r w:rsidRPr="00772E01">
        <w:rPr>
          <w:rFonts w:ascii="Bookman Old Style" w:hAnsi="Bookman Old Style" w:cs="Times New Roman"/>
          <w:iCs/>
          <w:sz w:val="20"/>
          <w:szCs w:val="20"/>
        </w:rPr>
        <w:t xml:space="preserve">. Aksi taleplerinizi </w:t>
      </w:r>
      <w:r w:rsidR="00526565" w:rsidRPr="00772E01">
        <w:rPr>
          <w:rFonts w:ascii="Bookman Old Style" w:hAnsi="Bookman Old Style" w:cs="Times New Roman"/>
          <w:iCs/>
          <w:sz w:val="20"/>
          <w:szCs w:val="20"/>
        </w:rPr>
        <w:t>Analiz Talep Formu’nda belirtmeniz</w:t>
      </w:r>
      <w:r w:rsidRPr="00772E01">
        <w:rPr>
          <w:rFonts w:ascii="Bookman Old Style" w:hAnsi="Bookman Old Style" w:cs="Times New Roman"/>
          <w:iCs/>
          <w:sz w:val="20"/>
          <w:szCs w:val="20"/>
        </w:rPr>
        <w:t xml:space="preserve"> gerekmektedir.</w:t>
      </w:r>
    </w:p>
    <w:p w14:paraId="4F9DC025" w14:textId="77777777" w:rsidR="00045563" w:rsidRPr="00772E01" w:rsidRDefault="00045563"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Cs/>
          <w:iCs/>
          <w:sz w:val="20"/>
          <w:szCs w:val="20"/>
        </w:rPr>
        <w:lastRenderedPageBreak/>
        <w:t xml:space="preserve">Sözleşme 2 nüsha olarak imzalanır ve biri </w:t>
      </w:r>
      <w:r w:rsidR="005237B5" w:rsidRPr="00772E01">
        <w:rPr>
          <w:rFonts w:ascii="Bookman Old Style" w:hAnsi="Bookman Old Style"/>
          <w:bCs/>
          <w:iCs/>
          <w:sz w:val="20"/>
          <w:szCs w:val="20"/>
        </w:rPr>
        <w:t>müşteride</w:t>
      </w:r>
      <w:r w:rsidRPr="00772E01">
        <w:rPr>
          <w:rFonts w:ascii="Bookman Old Style" w:hAnsi="Bookman Old Style"/>
          <w:bCs/>
          <w:iCs/>
          <w:sz w:val="20"/>
          <w:szCs w:val="20"/>
        </w:rPr>
        <w:t xml:space="preserve"> biri </w:t>
      </w:r>
      <w:r w:rsidR="00DD37A4" w:rsidRPr="00772E01">
        <w:rPr>
          <w:rFonts w:ascii="Bookman Old Style" w:hAnsi="Bookman Old Style"/>
          <w:bCs/>
          <w:iCs/>
          <w:sz w:val="20"/>
          <w:szCs w:val="20"/>
        </w:rPr>
        <w:t>Ordu Gıda Kontrol Laboratuvarı Müdürlüğü’</w:t>
      </w:r>
      <w:r w:rsidRPr="00772E01">
        <w:rPr>
          <w:rFonts w:ascii="Bookman Old Style" w:hAnsi="Bookman Old Style"/>
          <w:bCs/>
          <w:iCs/>
          <w:sz w:val="20"/>
          <w:szCs w:val="20"/>
        </w:rPr>
        <w:t xml:space="preserve">nde kalacak şekilde muhafaza edilir. </w:t>
      </w:r>
    </w:p>
    <w:p w14:paraId="71E119D0" w14:textId="77777777" w:rsidR="00045563" w:rsidRPr="00772E01" w:rsidRDefault="00045563" w:rsidP="00DD6D8C">
      <w:pPr>
        <w:pStyle w:val="GvdeMetniGirintisi3"/>
        <w:numPr>
          <w:ilvl w:val="0"/>
          <w:numId w:val="8"/>
        </w:numPr>
        <w:spacing w:line="276" w:lineRule="auto"/>
        <w:ind w:left="142"/>
        <w:jc w:val="both"/>
        <w:rPr>
          <w:rFonts w:ascii="Bookman Old Style" w:hAnsi="Bookman Old Style"/>
          <w:bCs/>
          <w:iCs/>
          <w:sz w:val="20"/>
          <w:szCs w:val="20"/>
        </w:rPr>
      </w:pPr>
      <w:r w:rsidRPr="00772E01">
        <w:rPr>
          <w:rFonts w:ascii="Bookman Old Style" w:hAnsi="Bookman Old Style"/>
          <w:b/>
          <w:bCs/>
          <w:iCs/>
          <w:sz w:val="20"/>
          <w:szCs w:val="20"/>
        </w:rPr>
        <w:t>Sözleşmenin İptali:</w:t>
      </w:r>
      <w:r w:rsidRPr="00772E01">
        <w:rPr>
          <w:rFonts w:ascii="Bookman Old Style" w:hAnsi="Bookman Old Style"/>
          <w:bCs/>
          <w:iCs/>
          <w:sz w:val="20"/>
          <w:szCs w:val="20"/>
        </w:rPr>
        <w:t xml:space="preserve"> Sözleşme iptali, tarafların karşılıklı olarak bildirim yapması ve anlaşma sağlanması halinde hiçbir hukuki zorunluluk gerektirmeden sağlanır. Anlaşmazlık durumunda, yetkili mercii T.C. Adalet Bakanlığı Altınordu/ORDU Mahkemeleri’dir.</w:t>
      </w:r>
    </w:p>
    <w:p w14:paraId="63A8409D" w14:textId="77777777" w:rsidR="00B102A5" w:rsidRPr="00772E01" w:rsidRDefault="00B102A5" w:rsidP="00B102A5">
      <w:pPr>
        <w:pStyle w:val="GvdeMetniGirintisi3"/>
        <w:spacing w:line="276" w:lineRule="auto"/>
        <w:jc w:val="both"/>
        <w:rPr>
          <w:rFonts w:ascii="Bookman Old Style" w:hAnsi="Bookman Old Style"/>
          <w:bCs/>
          <w:iCs/>
          <w:sz w:val="20"/>
          <w:szCs w:val="20"/>
        </w:rPr>
      </w:pPr>
    </w:p>
    <w:p w14:paraId="48C3B135" w14:textId="77777777" w:rsidR="00B102A5" w:rsidRPr="00772E01" w:rsidRDefault="00B102A5" w:rsidP="00B102A5">
      <w:pPr>
        <w:pStyle w:val="GvdeMetniGirintisi3"/>
        <w:spacing w:line="276" w:lineRule="auto"/>
        <w:jc w:val="both"/>
        <w:rPr>
          <w:rFonts w:ascii="Bookman Old Style" w:hAnsi="Bookman Old Style"/>
          <w:bCs/>
          <w:iCs/>
          <w:sz w:val="20"/>
          <w:szCs w:val="20"/>
        </w:rPr>
      </w:pPr>
    </w:p>
    <w:p w14:paraId="167226DB" w14:textId="77777777" w:rsidR="00045563" w:rsidRPr="00772E01" w:rsidRDefault="00045563" w:rsidP="00DD6D8C">
      <w:pPr>
        <w:pStyle w:val="GvdeMetniGirintisi3"/>
        <w:ind w:left="0"/>
        <w:rPr>
          <w:rFonts w:ascii="Bookman Old Style" w:hAnsi="Bookman Old Style"/>
          <w:bCs/>
          <w:iCs/>
          <w:sz w:val="20"/>
          <w:szCs w:val="20"/>
        </w:rPr>
      </w:pPr>
      <w:r w:rsidRPr="00772E01">
        <w:rPr>
          <w:rFonts w:ascii="Bookman Old Style" w:hAnsi="Bookman Old Style"/>
          <w:bCs/>
          <w:iCs/>
          <w:sz w:val="20"/>
          <w:szCs w:val="20"/>
        </w:rPr>
        <w:t xml:space="preserve"> ORDU GIDA KONTROL </w:t>
      </w:r>
    </w:p>
    <w:p w14:paraId="344968EA" w14:textId="77777777" w:rsidR="00045563" w:rsidRPr="00772E01" w:rsidRDefault="00045563" w:rsidP="00DD6D8C">
      <w:pPr>
        <w:pStyle w:val="GvdeMetniGirintisi3"/>
        <w:ind w:left="0"/>
        <w:rPr>
          <w:rFonts w:ascii="Bookman Old Style" w:hAnsi="Bookman Old Style"/>
          <w:iCs/>
          <w:sz w:val="20"/>
          <w:szCs w:val="20"/>
        </w:rPr>
      </w:pPr>
      <w:r w:rsidRPr="00772E01">
        <w:rPr>
          <w:rFonts w:ascii="Bookman Old Style" w:hAnsi="Bookman Old Style"/>
          <w:bCs/>
          <w:iCs/>
          <w:sz w:val="20"/>
          <w:szCs w:val="20"/>
        </w:rPr>
        <w:t>LABORATUVARI MÜDÜRLÜĞÜ</w:t>
      </w:r>
      <w:r w:rsidRPr="00772E01">
        <w:rPr>
          <w:rFonts w:ascii="Bookman Old Style" w:hAnsi="Bookman Old Style"/>
          <w:iCs/>
          <w:sz w:val="20"/>
          <w:szCs w:val="20"/>
        </w:rPr>
        <w:t xml:space="preserve"> </w:t>
      </w:r>
    </w:p>
    <w:p w14:paraId="7F4AAC2D" w14:textId="77777777" w:rsidR="00045563" w:rsidRPr="00772E01" w:rsidRDefault="00045563" w:rsidP="00DD37A4">
      <w:pPr>
        <w:pStyle w:val="GvdeMetniGirintisi3"/>
        <w:ind w:left="0"/>
        <w:rPr>
          <w:rFonts w:ascii="Bookman Old Style" w:hAnsi="Bookman Old Style"/>
          <w:iCs/>
          <w:sz w:val="20"/>
          <w:szCs w:val="20"/>
        </w:rPr>
      </w:pPr>
      <w:r w:rsidRPr="00772E01">
        <w:rPr>
          <w:rFonts w:ascii="Bookman Old Style" w:hAnsi="Bookman Old Style"/>
          <w:iCs/>
          <w:sz w:val="20"/>
          <w:szCs w:val="20"/>
        </w:rPr>
        <w:t>Adına:</w:t>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r>
      <w:r w:rsidR="001A48BD" w:rsidRPr="00772E01">
        <w:rPr>
          <w:rFonts w:ascii="Bookman Old Style" w:hAnsi="Bookman Old Style"/>
          <w:iCs/>
          <w:sz w:val="20"/>
          <w:szCs w:val="20"/>
        </w:rPr>
        <w:t>Müşteri Adına</w:t>
      </w:r>
      <w:r w:rsidRPr="00772E01">
        <w:rPr>
          <w:rFonts w:ascii="Bookman Old Style" w:hAnsi="Bookman Old Style"/>
          <w:iCs/>
          <w:sz w:val="20"/>
          <w:szCs w:val="20"/>
        </w:rPr>
        <w:t xml:space="preserve"> </w:t>
      </w:r>
    </w:p>
    <w:p w14:paraId="6EBC2C03" w14:textId="77777777" w:rsidR="00045563" w:rsidRPr="00772E01" w:rsidRDefault="00045563" w:rsidP="00DD37A4">
      <w:pPr>
        <w:pStyle w:val="GvdeMetniGirintisi3"/>
        <w:ind w:left="0"/>
        <w:rPr>
          <w:rFonts w:ascii="Bookman Old Style" w:hAnsi="Bookman Old Style"/>
          <w:iCs/>
          <w:sz w:val="20"/>
          <w:szCs w:val="20"/>
        </w:rPr>
      </w:pPr>
      <w:r w:rsidRPr="00772E01">
        <w:rPr>
          <w:rFonts w:ascii="Bookman Old Style" w:hAnsi="Bookman Old Style"/>
          <w:iCs/>
          <w:sz w:val="20"/>
          <w:szCs w:val="20"/>
        </w:rPr>
        <w:t xml:space="preserve">Adı Soyadı ve İmzası: </w:t>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t xml:space="preserve">Yetkili Adı Soyadı ve İmzası: </w:t>
      </w:r>
    </w:p>
    <w:p w14:paraId="43F15E0F" w14:textId="77777777" w:rsidR="00E71FC0" w:rsidRPr="00772E01" w:rsidRDefault="00E71FC0" w:rsidP="00DD37A4">
      <w:pPr>
        <w:pStyle w:val="GvdeMetniGirintisi3"/>
        <w:ind w:left="0"/>
        <w:rPr>
          <w:rFonts w:ascii="Bookman Old Style" w:hAnsi="Bookman Old Style"/>
          <w:iCs/>
          <w:sz w:val="20"/>
          <w:szCs w:val="20"/>
        </w:rPr>
      </w:pPr>
    </w:p>
    <w:p w14:paraId="1DB23FBD" w14:textId="77777777" w:rsidR="00045563" w:rsidRPr="00772E01" w:rsidRDefault="00045563" w:rsidP="00DD37A4">
      <w:pPr>
        <w:pStyle w:val="GvdeMetniGirintisi3"/>
        <w:ind w:left="0"/>
        <w:rPr>
          <w:rFonts w:ascii="Bookman Old Style" w:hAnsi="Bookman Old Style"/>
          <w:iCs/>
          <w:sz w:val="20"/>
          <w:szCs w:val="20"/>
        </w:rPr>
      </w:pPr>
      <w:r w:rsidRPr="00772E01">
        <w:rPr>
          <w:rFonts w:ascii="Bookman Old Style" w:hAnsi="Bookman Old Style"/>
          <w:iCs/>
          <w:sz w:val="20"/>
          <w:szCs w:val="20"/>
        </w:rPr>
        <w:t xml:space="preserve">Tarih: …………………………………… </w:t>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t xml:space="preserve">Tarih: …………………………………… </w:t>
      </w:r>
    </w:p>
    <w:p w14:paraId="5A440AC7" w14:textId="77777777" w:rsidR="00DD6D8C" w:rsidRPr="00772E01" w:rsidRDefault="00045563" w:rsidP="00DD37A4">
      <w:pPr>
        <w:pStyle w:val="GvdeMetniGirintisi3"/>
        <w:ind w:left="0"/>
        <w:rPr>
          <w:rFonts w:ascii="Bookman Old Style" w:hAnsi="Bookman Old Style"/>
          <w:iCs/>
          <w:sz w:val="20"/>
          <w:szCs w:val="20"/>
        </w:rPr>
      </w:pPr>
      <w:r w:rsidRPr="00772E01">
        <w:rPr>
          <w:rFonts w:ascii="Bookman Old Style" w:hAnsi="Bookman Old Style"/>
          <w:iCs/>
          <w:sz w:val="20"/>
          <w:szCs w:val="20"/>
        </w:rPr>
        <w:t xml:space="preserve">Yer: ……………………………………… </w:t>
      </w:r>
      <w:r w:rsidRPr="00772E01">
        <w:rPr>
          <w:rFonts w:ascii="Bookman Old Style" w:hAnsi="Bookman Old Style"/>
          <w:iCs/>
          <w:sz w:val="20"/>
          <w:szCs w:val="20"/>
        </w:rPr>
        <w:tab/>
      </w:r>
      <w:r w:rsidRPr="00772E01">
        <w:rPr>
          <w:rFonts w:ascii="Bookman Old Style" w:hAnsi="Bookman Old Style"/>
          <w:iCs/>
          <w:sz w:val="20"/>
          <w:szCs w:val="20"/>
        </w:rPr>
        <w:tab/>
      </w:r>
      <w:r w:rsidRPr="00772E01">
        <w:rPr>
          <w:rFonts w:ascii="Bookman Old Style" w:hAnsi="Bookman Old Style"/>
          <w:iCs/>
          <w:sz w:val="20"/>
          <w:szCs w:val="20"/>
        </w:rPr>
        <w:tab/>
        <w:t>Yer: ……………</w:t>
      </w:r>
      <w:r w:rsidR="00DD37A4" w:rsidRPr="00772E01">
        <w:rPr>
          <w:rFonts w:ascii="Bookman Old Style" w:hAnsi="Bookman Old Style"/>
          <w:iCs/>
          <w:sz w:val="20"/>
          <w:szCs w:val="20"/>
        </w:rPr>
        <w:t>…………………………</w:t>
      </w:r>
    </w:p>
    <w:p w14:paraId="7F5E5B51" w14:textId="77777777" w:rsidR="006723FE" w:rsidRPr="00772E01" w:rsidRDefault="006723FE" w:rsidP="00DD37A4">
      <w:pPr>
        <w:pStyle w:val="GvdeMetniGirintisi3"/>
        <w:ind w:left="0"/>
        <w:rPr>
          <w:rFonts w:ascii="Bookman Old Style" w:hAnsi="Bookman Old Style"/>
          <w:iCs/>
          <w:sz w:val="20"/>
          <w:szCs w:val="20"/>
        </w:rPr>
      </w:pPr>
    </w:p>
    <w:p w14:paraId="61E22943" w14:textId="77777777" w:rsidR="006723FE" w:rsidRPr="00772E01" w:rsidRDefault="006723FE" w:rsidP="00DD37A4">
      <w:pPr>
        <w:pStyle w:val="GvdeMetniGirintisi3"/>
        <w:ind w:left="0"/>
        <w:rPr>
          <w:rFonts w:ascii="Bookman Old Style" w:hAnsi="Bookman Old Style"/>
          <w:iCs/>
          <w:sz w:val="20"/>
          <w:szCs w:val="20"/>
        </w:rPr>
      </w:pPr>
    </w:p>
    <w:p w14:paraId="3C55CC7A" w14:textId="77777777" w:rsidR="006723FE" w:rsidRPr="00772E01" w:rsidRDefault="006723FE" w:rsidP="00DD37A4">
      <w:pPr>
        <w:pStyle w:val="GvdeMetniGirintisi3"/>
        <w:ind w:left="0"/>
        <w:rPr>
          <w:rFonts w:ascii="Bookman Old Style" w:hAnsi="Bookman Old Style"/>
          <w:iCs/>
          <w:sz w:val="20"/>
          <w:szCs w:val="20"/>
        </w:rPr>
      </w:pPr>
    </w:p>
    <w:p w14:paraId="429235B1" w14:textId="77777777" w:rsidR="006723FE" w:rsidRPr="00772E01" w:rsidRDefault="006723FE" w:rsidP="00DD37A4">
      <w:pPr>
        <w:pStyle w:val="GvdeMetniGirintisi3"/>
        <w:ind w:left="0"/>
        <w:rPr>
          <w:rFonts w:ascii="Bookman Old Style" w:hAnsi="Bookman Old Style"/>
          <w:bCs/>
          <w:iCs/>
          <w:sz w:val="20"/>
          <w:szCs w:val="20"/>
        </w:rPr>
      </w:pPr>
    </w:p>
    <w:p w14:paraId="7E22AB2D" w14:textId="77777777" w:rsidR="00617A7B" w:rsidRPr="00772E01" w:rsidRDefault="00617A7B" w:rsidP="00DD37A4">
      <w:pPr>
        <w:pStyle w:val="GvdeMetniGirintisi3"/>
        <w:ind w:left="0"/>
        <w:rPr>
          <w:rFonts w:ascii="Bookman Old Style" w:hAnsi="Bookman Old Style"/>
          <w:bCs/>
          <w:iCs/>
          <w:sz w:val="20"/>
          <w:szCs w:val="20"/>
        </w:rPr>
      </w:pPr>
    </w:p>
    <w:p w14:paraId="130DE26C" w14:textId="77777777" w:rsidR="00617A7B" w:rsidRPr="00772E01" w:rsidRDefault="00617A7B" w:rsidP="00DD37A4">
      <w:pPr>
        <w:pStyle w:val="GvdeMetniGirintisi3"/>
        <w:ind w:left="0"/>
        <w:rPr>
          <w:rFonts w:ascii="Bookman Old Style" w:hAnsi="Bookman Old Style"/>
          <w:bCs/>
          <w:iCs/>
          <w:sz w:val="20"/>
          <w:szCs w:val="20"/>
        </w:rPr>
      </w:pPr>
    </w:p>
    <w:p w14:paraId="16B4137E" w14:textId="77777777" w:rsidR="00617A7B" w:rsidRPr="00772E01" w:rsidRDefault="00617A7B" w:rsidP="00DD37A4">
      <w:pPr>
        <w:pStyle w:val="GvdeMetniGirintisi3"/>
        <w:ind w:left="0"/>
        <w:rPr>
          <w:rFonts w:ascii="Bookman Old Style" w:hAnsi="Bookman Old Style"/>
          <w:bCs/>
          <w:iCs/>
          <w:sz w:val="20"/>
          <w:szCs w:val="20"/>
        </w:rPr>
      </w:pPr>
    </w:p>
    <w:sectPr w:rsidR="00617A7B" w:rsidRPr="00772E01" w:rsidSect="00973CD2">
      <w:headerReference w:type="default" r:id="rId7"/>
      <w:footerReference w:type="default" r:id="rId8"/>
      <w:pgSz w:w="11906" w:h="16838"/>
      <w:pgMar w:top="1167" w:right="566" w:bottom="709" w:left="993"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A158" w14:textId="77777777" w:rsidR="00BE36A5" w:rsidRDefault="00BE36A5" w:rsidP="0067037D">
      <w:pPr>
        <w:spacing w:after="0" w:line="240" w:lineRule="auto"/>
      </w:pPr>
      <w:r>
        <w:separator/>
      </w:r>
    </w:p>
  </w:endnote>
  <w:endnote w:type="continuationSeparator" w:id="0">
    <w:p w14:paraId="0E53087F" w14:textId="77777777" w:rsidR="00BE36A5" w:rsidRDefault="00BE36A5" w:rsidP="0067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Bookman Old Style">
    <w:altName w:val="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C445" w14:textId="218A721B" w:rsidR="00B91C6A" w:rsidRPr="00AF74F8" w:rsidRDefault="007B75B4" w:rsidP="00B91C6A">
    <w:pPr>
      <w:pStyle w:val="AltBilgi"/>
      <w:tabs>
        <w:tab w:val="clear" w:pos="4536"/>
        <w:tab w:val="clear" w:pos="9072"/>
        <w:tab w:val="center" w:pos="4678"/>
        <w:tab w:val="right" w:pos="9354"/>
      </w:tabs>
      <w:rPr>
        <w:rFonts w:ascii="Times New Roman" w:hAnsi="Times New Roman" w:cs="Times New Roman"/>
        <w:sz w:val="18"/>
        <w:szCs w:val="18"/>
      </w:rPr>
    </w:pPr>
    <w:r w:rsidRPr="00AF74F8">
      <w:rPr>
        <w:rFonts w:ascii="Times New Roman" w:hAnsi="Times New Roman" w:cs="Times New Roman"/>
        <w:sz w:val="18"/>
        <w:szCs w:val="18"/>
      </w:rPr>
      <w:t>KODU:</w:t>
    </w:r>
    <w:r w:rsidR="00EA5A01">
      <w:rPr>
        <w:rFonts w:ascii="Times New Roman" w:hAnsi="Times New Roman" w:cs="Times New Roman"/>
        <w:sz w:val="18"/>
        <w:szCs w:val="18"/>
      </w:rPr>
      <w:t>52.F.</w:t>
    </w:r>
    <w:r w:rsidR="00B62828">
      <w:rPr>
        <w:rFonts w:ascii="Times New Roman" w:hAnsi="Times New Roman" w:cs="Times New Roman"/>
        <w:sz w:val="18"/>
        <w:szCs w:val="18"/>
      </w:rPr>
      <w:t>0</w:t>
    </w:r>
    <w:r w:rsidR="00BD7DD7">
      <w:rPr>
        <w:rFonts w:ascii="Times New Roman" w:hAnsi="Times New Roman" w:cs="Times New Roman"/>
        <w:sz w:val="18"/>
        <w:szCs w:val="18"/>
      </w:rPr>
      <w:t>5</w:t>
    </w:r>
    <w:r w:rsidR="00EA5A01">
      <w:rPr>
        <w:rFonts w:ascii="Times New Roman" w:hAnsi="Times New Roman" w:cs="Times New Roman"/>
        <w:sz w:val="18"/>
        <w:szCs w:val="18"/>
      </w:rPr>
      <w:t>/0</w:t>
    </w:r>
    <w:r w:rsidR="006C34F2">
      <w:rPr>
        <w:rFonts w:ascii="Times New Roman" w:hAnsi="Times New Roman" w:cs="Times New Roman"/>
        <w:sz w:val="18"/>
        <w:szCs w:val="18"/>
      </w:rPr>
      <w:t xml:space="preserve">2 </w:t>
    </w:r>
    <w:r w:rsidR="00EA5A01">
      <w:rPr>
        <w:rFonts w:ascii="Times New Roman" w:hAnsi="Times New Roman" w:cs="Times New Roman"/>
        <w:sz w:val="18"/>
        <w:szCs w:val="18"/>
      </w:rPr>
      <w:t xml:space="preserve"> </w:t>
    </w:r>
    <w:r w:rsidR="00EA5A01" w:rsidRPr="00AF74F8">
      <w:rPr>
        <w:rFonts w:ascii="Times New Roman" w:hAnsi="Times New Roman" w:cs="Times New Roman"/>
        <w:sz w:val="18"/>
        <w:szCs w:val="18"/>
      </w:rPr>
      <w:t>Yayın tarihi:</w:t>
    </w:r>
    <w:r w:rsidR="006C34F2">
      <w:rPr>
        <w:rFonts w:ascii="Times New Roman" w:hAnsi="Times New Roman" w:cs="Times New Roman"/>
        <w:sz w:val="18"/>
        <w:szCs w:val="18"/>
      </w:rPr>
      <w:t>30.11.2016</w:t>
    </w:r>
    <w:r w:rsidR="00EA5A01" w:rsidRPr="00AF74F8">
      <w:rPr>
        <w:rFonts w:ascii="Times New Roman" w:hAnsi="Times New Roman" w:cs="Times New Roman"/>
        <w:sz w:val="18"/>
        <w:szCs w:val="18"/>
      </w:rPr>
      <w:tab/>
      <w:t>Rev.no/tarihi:</w:t>
    </w:r>
    <w:r w:rsidR="00772E01">
      <w:rPr>
        <w:rFonts w:ascii="Times New Roman" w:hAnsi="Times New Roman" w:cs="Times New Roman"/>
        <w:sz w:val="18"/>
        <w:szCs w:val="18"/>
      </w:rPr>
      <w:t>10</w:t>
    </w:r>
    <w:r w:rsidR="00EA5A01" w:rsidRPr="00AF74F8">
      <w:rPr>
        <w:rFonts w:ascii="Times New Roman" w:hAnsi="Times New Roman" w:cs="Times New Roman"/>
        <w:sz w:val="18"/>
        <w:szCs w:val="18"/>
      </w:rPr>
      <w:t>/</w:t>
    </w:r>
    <w:r w:rsidR="00F5672A">
      <w:rPr>
        <w:rFonts w:ascii="Times New Roman" w:hAnsi="Times New Roman" w:cs="Times New Roman"/>
        <w:sz w:val="18"/>
        <w:szCs w:val="18"/>
      </w:rPr>
      <w:t>1</w:t>
    </w:r>
    <w:r w:rsidR="00772E01">
      <w:rPr>
        <w:rFonts w:ascii="Times New Roman" w:hAnsi="Times New Roman" w:cs="Times New Roman"/>
        <w:sz w:val="18"/>
        <w:szCs w:val="18"/>
      </w:rPr>
      <w:t>9</w:t>
    </w:r>
    <w:r w:rsidR="00617A7B">
      <w:rPr>
        <w:rFonts w:ascii="Times New Roman" w:hAnsi="Times New Roman" w:cs="Times New Roman"/>
        <w:sz w:val="18"/>
        <w:szCs w:val="18"/>
      </w:rPr>
      <w:t>.</w:t>
    </w:r>
    <w:r w:rsidR="00F5672A">
      <w:rPr>
        <w:rFonts w:ascii="Times New Roman" w:hAnsi="Times New Roman" w:cs="Times New Roman"/>
        <w:sz w:val="18"/>
        <w:szCs w:val="18"/>
      </w:rPr>
      <w:t>01</w:t>
    </w:r>
    <w:r w:rsidR="00617A7B">
      <w:rPr>
        <w:rFonts w:ascii="Times New Roman" w:hAnsi="Times New Roman" w:cs="Times New Roman"/>
        <w:sz w:val="18"/>
        <w:szCs w:val="18"/>
      </w:rPr>
      <w:t>.202</w:t>
    </w:r>
    <w:r w:rsidR="00F5672A">
      <w:rPr>
        <w:rFonts w:ascii="Times New Roman" w:hAnsi="Times New Roman" w:cs="Times New Roman"/>
        <w:sz w:val="18"/>
        <w:szCs w:val="18"/>
      </w:rPr>
      <w:t>4</w:t>
    </w:r>
    <w:r w:rsidR="00B91C6A" w:rsidRPr="00AF74F8">
      <w:rPr>
        <w:rFonts w:ascii="Times New Roman" w:hAnsi="Times New Roman" w:cs="Times New Roman"/>
        <w:sz w:val="18"/>
        <w:szCs w:val="18"/>
      </w:rPr>
      <w:tab/>
    </w:r>
    <w:r w:rsidR="00B91C6A" w:rsidRPr="00AF74F8">
      <w:rPr>
        <w:rStyle w:val="SayfaNumaras"/>
        <w:rFonts w:ascii="Times New Roman" w:hAnsi="Times New Roman" w:cs="Times New Roman"/>
        <w:sz w:val="18"/>
        <w:szCs w:val="18"/>
      </w:rPr>
      <w:t xml:space="preserve">Sayfa </w:t>
    </w:r>
    <w:r w:rsidR="0045761B" w:rsidRPr="00AF74F8">
      <w:rPr>
        <w:rStyle w:val="SayfaNumaras"/>
        <w:rFonts w:ascii="Times New Roman" w:hAnsi="Times New Roman" w:cs="Times New Roman"/>
        <w:sz w:val="18"/>
        <w:szCs w:val="18"/>
      </w:rPr>
      <w:fldChar w:fldCharType="begin"/>
    </w:r>
    <w:r w:rsidR="00B91C6A" w:rsidRPr="00AF74F8">
      <w:rPr>
        <w:rStyle w:val="SayfaNumaras"/>
        <w:rFonts w:ascii="Times New Roman" w:hAnsi="Times New Roman" w:cs="Times New Roman"/>
        <w:sz w:val="18"/>
        <w:szCs w:val="18"/>
      </w:rPr>
      <w:instrText xml:space="preserve">PAGE  </w:instrText>
    </w:r>
    <w:r w:rsidR="0045761B" w:rsidRPr="00AF74F8">
      <w:rPr>
        <w:rStyle w:val="SayfaNumaras"/>
        <w:rFonts w:ascii="Times New Roman" w:hAnsi="Times New Roman" w:cs="Times New Roman"/>
        <w:sz w:val="18"/>
        <w:szCs w:val="18"/>
      </w:rPr>
      <w:fldChar w:fldCharType="separate"/>
    </w:r>
    <w:r w:rsidR="00617A7B">
      <w:rPr>
        <w:rStyle w:val="SayfaNumaras"/>
        <w:rFonts w:ascii="Times New Roman" w:hAnsi="Times New Roman" w:cs="Times New Roman"/>
        <w:noProof/>
        <w:sz w:val="18"/>
        <w:szCs w:val="18"/>
      </w:rPr>
      <w:t>3</w:t>
    </w:r>
    <w:r w:rsidR="0045761B" w:rsidRPr="00AF74F8">
      <w:rPr>
        <w:rStyle w:val="SayfaNumaras"/>
        <w:rFonts w:ascii="Times New Roman" w:hAnsi="Times New Roman" w:cs="Times New Roman"/>
        <w:sz w:val="18"/>
        <w:szCs w:val="18"/>
      </w:rPr>
      <w:fldChar w:fldCharType="end"/>
    </w:r>
    <w:r w:rsidRPr="00AF74F8">
      <w:rPr>
        <w:rStyle w:val="SayfaNumaras"/>
        <w:rFonts w:ascii="Times New Roman" w:hAnsi="Times New Roman" w:cs="Times New Roman"/>
        <w:sz w:val="18"/>
        <w:szCs w:val="18"/>
      </w:rPr>
      <w:t>/</w:t>
    </w:r>
    <w:r w:rsidR="00B102A5">
      <w:rPr>
        <w:rStyle w:val="SayfaNumaras"/>
        <w:rFonts w:ascii="Times New Roman" w:hAnsi="Times New Roman" w:cs="Times New Roman"/>
        <w:sz w:val="18"/>
        <w:szCs w:val="18"/>
      </w:rPr>
      <w:t>3</w:t>
    </w:r>
  </w:p>
  <w:p w14:paraId="096D6A9B" w14:textId="77777777" w:rsidR="00B91C6A" w:rsidRPr="00AF74F8" w:rsidRDefault="00B91C6A">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8AFB" w14:textId="77777777" w:rsidR="00BE36A5" w:rsidRDefault="00BE36A5" w:rsidP="0067037D">
      <w:pPr>
        <w:spacing w:after="0" w:line="240" w:lineRule="auto"/>
      </w:pPr>
      <w:r>
        <w:separator/>
      </w:r>
    </w:p>
  </w:footnote>
  <w:footnote w:type="continuationSeparator" w:id="0">
    <w:p w14:paraId="2EC87A60" w14:textId="77777777" w:rsidR="00BE36A5" w:rsidRDefault="00BE36A5" w:rsidP="00670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84"/>
    </w:tblGrid>
    <w:tr w:rsidR="009624A3" w14:paraId="6A6DC02A" w14:textId="77777777" w:rsidTr="00B00E72">
      <w:tc>
        <w:tcPr>
          <w:tcW w:w="2093" w:type="dxa"/>
          <w:vMerge w:val="restart"/>
        </w:tcPr>
        <w:p w14:paraId="2B6CB2C6" w14:textId="77777777" w:rsidR="009624A3" w:rsidRDefault="007D7137" w:rsidP="0067037D">
          <w:pPr>
            <w:pStyle w:val="Balk1"/>
            <w:jc w:val="center"/>
            <w:outlineLvl w:val="0"/>
            <w:rPr>
              <w:i w:val="0"/>
              <w:iCs w:val="0"/>
              <w:sz w:val="24"/>
              <w:szCs w:val="24"/>
              <w:lang w:val="tr-TR"/>
            </w:rPr>
          </w:pPr>
          <w:r w:rsidRPr="007D7137">
            <w:rPr>
              <w:i w:val="0"/>
              <w:iCs w:val="0"/>
              <w:noProof/>
              <w:sz w:val="24"/>
              <w:szCs w:val="24"/>
              <w:lang w:val="tr-TR"/>
            </w:rPr>
            <w:drawing>
              <wp:inline distT="0" distB="0" distL="0" distR="0" wp14:anchorId="0205438C" wp14:editId="1EFCF826">
                <wp:extent cx="897713" cy="896400"/>
                <wp:effectExtent l="19050" t="0" r="0" b="0"/>
                <wp:docPr id="1" name="Resim 1" descr="C:\Users\feridun.afan\Desktop\gthbLogo.png"/>
                <wp:cNvGraphicFramePr/>
                <a:graphic xmlns:a="http://schemas.openxmlformats.org/drawingml/2006/main">
                  <a:graphicData uri="http://schemas.openxmlformats.org/drawingml/2006/picture">
                    <pic:pic xmlns:pic="http://schemas.openxmlformats.org/drawingml/2006/picture">
                      <pic:nvPicPr>
                        <pic:cNvPr id="0" name="Picture 1" descr="C:\Users\feridun.afan\Desktop\gthbLogo.png"/>
                        <pic:cNvPicPr>
                          <a:picLocks noChangeAspect="1" noChangeArrowheads="1"/>
                        </pic:cNvPicPr>
                      </pic:nvPicPr>
                      <pic:blipFill>
                        <a:blip r:embed="rId1"/>
                        <a:srcRect/>
                        <a:stretch>
                          <a:fillRect/>
                        </a:stretch>
                      </pic:blipFill>
                      <pic:spPr bwMode="auto">
                        <a:xfrm>
                          <a:off x="0" y="0"/>
                          <a:ext cx="897713" cy="896400"/>
                        </a:xfrm>
                        <a:prstGeom prst="rect">
                          <a:avLst/>
                        </a:prstGeom>
                        <a:noFill/>
                        <a:ln w="9525">
                          <a:noFill/>
                          <a:miter lim="800000"/>
                          <a:headEnd/>
                          <a:tailEnd/>
                        </a:ln>
                      </pic:spPr>
                    </pic:pic>
                  </a:graphicData>
                </a:graphic>
              </wp:inline>
            </w:drawing>
          </w:r>
        </w:p>
      </w:tc>
      <w:tc>
        <w:tcPr>
          <w:tcW w:w="7684" w:type="dxa"/>
        </w:tcPr>
        <w:p w14:paraId="04131087" w14:textId="77777777" w:rsidR="009624A3" w:rsidRDefault="009624A3" w:rsidP="009624A3">
          <w:pPr>
            <w:pStyle w:val="Balk1"/>
            <w:spacing w:line="276" w:lineRule="auto"/>
            <w:jc w:val="center"/>
            <w:outlineLvl w:val="0"/>
            <w:rPr>
              <w:i w:val="0"/>
              <w:iCs w:val="0"/>
              <w:sz w:val="24"/>
              <w:szCs w:val="24"/>
              <w:lang w:val="tr-TR"/>
            </w:rPr>
          </w:pPr>
        </w:p>
      </w:tc>
    </w:tr>
    <w:tr w:rsidR="009624A3" w14:paraId="3357C0A9" w14:textId="77777777" w:rsidTr="00B00E72">
      <w:tc>
        <w:tcPr>
          <w:tcW w:w="2093" w:type="dxa"/>
          <w:vMerge/>
        </w:tcPr>
        <w:p w14:paraId="0F720325" w14:textId="77777777" w:rsidR="009624A3" w:rsidRDefault="009624A3" w:rsidP="0067037D">
          <w:pPr>
            <w:pStyle w:val="Balk1"/>
            <w:jc w:val="center"/>
            <w:outlineLvl w:val="0"/>
            <w:rPr>
              <w:i w:val="0"/>
              <w:iCs w:val="0"/>
              <w:sz w:val="24"/>
              <w:szCs w:val="24"/>
              <w:lang w:val="tr-TR"/>
            </w:rPr>
          </w:pPr>
        </w:p>
      </w:tc>
      <w:tc>
        <w:tcPr>
          <w:tcW w:w="7684" w:type="dxa"/>
        </w:tcPr>
        <w:p w14:paraId="23EF6DE5" w14:textId="77777777" w:rsidR="009624A3" w:rsidRPr="00AF74F8" w:rsidRDefault="009624A3" w:rsidP="00A354A1">
          <w:pPr>
            <w:pStyle w:val="Balk1"/>
            <w:spacing w:line="276" w:lineRule="auto"/>
            <w:jc w:val="center"/>
            <w:outlineLvl w:val="0"/>
            <w:rPr>
              <w:i w:val="0"/>
              <w:iCs w:val="0"/>
              <w:sz w:val="22"/>
              <w:szCs w:val="22"/>
              <w:lang w:val="tr-TR"/>
            </w:rPr>
          </w:pPr>
          <w:r w:rsidRPr="00AF74F8">
            <w:rPr>
              <w:i w:val="0"/>
              <w:iCs w:val="0"/>
              <w:sz w:val="22"/>
              <w:szCs w:val="22"/>
              <w:lang w:val="tr-TR"/>
            </w:rPr>
            <w:t>ORDU</w:t>
          </w:r>
          <w:r w:rsidR="00B178C9">
            <w:rPr>
              <w:i w:val="0"/>
              <w:iCs w:val="0"/>
              <w:sz w:val="22"/>
              <w:szCs w:val="22"/>
              <w:lang w:val="tr-TR"/>
            </w:rPr>
            <w:t xml:space="preserve"> </w:t>
          </w:r>
          <w:r w:rsidRPr="00AF74F8">
            <w:rPr>
              <w:i w:val="0"/>
              <w:iCs w:val="0"/>
              <w:sz w:val="22"/>
              <w:szCs w:val="22"/>
              <w:lang w:val="tr-TR"/>
            </w:rPr>
            <w:t>GIDA KONTROL LABORATUVAR MÜDÜRLÜĞÜ</w:t>
          </w:r>
        </w:p>
      </w:tc>
    </w:tr>
    <w:tr w:rsidR="009624A3" w14:paraId="7594B5B2" w14:textId="77777777" w:rsidTr="00B00E72">
      <w:trPr>
        <w:trHeight w:val="378"/>
      </w:trPr>
      <w:tc>
        <w:tcPr>
          <w:tcW w:w="2093" w:type="dxa"/>
          <w:vMerge/>
        </w:tcPr>
        <w:p w14:paraId="4886DE66" w14:textId="77777777" w:rsidR="009624A3" w:rsidRDefault="009624A3" w:rsidP="0067037D">
          <w:pPr>
            <w:pStyle w:val="Balk1"/>
            <w:jc w:val="center"/>
            <w:outlineLvl w:val="0"/>
            <w:rPr>
              <w:i w:val="0"/>
              <w:iCs w:val="0"/>
              <w:sz w:val="24"/>
              <w:szCs w:val="24"/>
              <w:lang w:val="tr-TR"/>
            </w:rPr>
          </w:pPr>
        </w:p>
      </w:tc>
      <w:tc>
        <w:tcPr>
          <w:tcW w:w="7684" w:type="dxa"/>
        </w:tcPr>
        <w:p w14:paraId="790EC212" w14:textId="77777777" w:rsidR="00FB6956" w:rsidRPr="000B0D39" w:rsidRDefault="00FB6956" w:rsidP="00FB6956">
          <w:pPr>
            <w:jc w:val="center"/>
            <w:rPr>
              <w:rFonts w:ascii="Times New Roman" w:hAnsi="Times New Roman" w:cs="Times New Roman"/>
              <w:b/>
              <w:bCs/>
            </w:rPr>
          </w:pPr>
          <w:r w:rsidRPr="000B0D39">
            <w:rPr>
              <w:rFonts w:ascii="Times New Roman" w:hAnsi="Times New Roman" w:cs="Times New Roman"/>
              <w:b/>
              <w:bCs/>
            </w:rPr>
            <w:t xml:space="preserve">TALEP, TEKLİF VE SÖZLEŞMENİN GÖZDEN </w:t>
          </w:r>
        </w:p>
        <w:p w14:paraId="463836A2" w14:textId="77777777" w:rsidR="009624A3" w:rsidRPr="00AF74F8" w:rsidRDefault="00FB6956" w:rsidP="00FB6956">
          <w:pPr>
            <w:pStyle w:val="stBilgi"/>
            <w:jc w:val="center"/>
            <w:rPr>
              <w:i/>
              <w:iCs/>
            </w:rPr>
          </w:pPr>
          <w:r w:rsidRPr="000B0D39">
            <w:rPr>
              <w:rFonts w:ascii="Times New Roman" w:hAnsi="Times New Roman" w:cs="Times New Roman"/>
              <w:b/>
              <w:bCs/>
            </w:rPr>
            <w:t>GEÇİRİLMESİ PROSEDÜRÜ</w:t>
          </w:r>
          <w:r w:rsidRPr="00AF74F8">
            <w:rPr>
              <w:i/>
              <w:iCs/>
            </w:rPr>
            <w:t xml:space="preserve"> </w:t>
          </w:r>
        </w:p>
      </w:tc>
    </w:tr>
    <w:tr w:rsidR="009624A3" w14:paraId="7F4513B4" w14:textId="77777777" w:rsidTr="00B00E72">
      <w:trPr>
        <w:trHeight w:val="404"/>
      </w:trPr>
      <w:tc>
        <w:tcPr>
          <w:tcW w:w="2093" w:type="dxa"/>
          <w:vMerge/>
        </w:tcPr>
        <w:p w14:paraId="650B6D7D" w14:textId="77777777" w:rsidR="009624A3" w:rsidRDefault="009624A3" w:rsidP="0067037D">
          <w:pPr>
            <w:pStyle w:val="Balk1"/>
            <w:jc w:val="center"/>
            <w:outlineLvl w:val="0"/>
            <w:rPr>
              <w:i w:val="0"/>
              <w:iCs w:val="0"/>
              <w:sz w:val="24"/>
              <w:szCs w:val="24"/>
              <w:lang w:val="tr-TR"/>
            </w:rPr>
          </w:pPr>
        </w:p>
      </w:tc>
      <w:tc>
        <w:tcPr>
          <w:tcW w:w="7684" w:type="dxa"/>
        </w:tcPr>
        <w:p w14:paraId="0274501F" w14:textId="77777777" w:rsidR="00B00E72" w:rsidRDefault="00B00E72" w:rsidP="003A1A10">
          <w:pPr>
            <w:pStyle w:val="stBilgi"/>
            <w:jc w:val="center"/>
            <w:rPr>
              <w:rFonts w:ascii="Times New Roman" w:hAnsi="Times New Roman" w:cs="Times New Roman"/>
              <w:b/>
              <w:bCs/>
            </w:rPr>
          </w:pPr>
        </w:p>
        <w:p w14:paraId="43326477" w14:textId="77777777" w:rsidR="009624A3" w:rsidRPr="00EA5A01" w:rsidRDefault="003A1A10" w:rsidP="003A1A10">
          <w:pPr>
            <w:pStyle w:val="stBilgi"/>
            <w:jc w:val="center"/>
            <w:rPr>
              <w:b/>
              <w:i/>
              <w:iCs/>
            </w:rPr>
          </w:pPr>
          <w:r w:rsidRPr="003A1A10">
            <w:rPr>
              <w:rFonts w:ascii="Times New Roman" w:hAnsi="Times New Roman" w:cs="Times New Roman"/>
              <w:b/>
              <w:bCs/>
            </w:rPr>
            <w:t>HİZMET SÖZLEŞMESİ</w:t>
          </w:r>
        </w:p>
      </w:tc>
    </w:tr>
  </w:tbl>
  <w:p w14:paraId="1811D582" w14:textId="77777777" w:rsidR="00482EA7" w:rsidRDefault="00482EA7" w:rsidP="00B00E72">
    <w:pPr>
      <w:pStyle w:val="stBilgi"/>
      <w:jc w:val="center"/>
      <w:rPr>
        <w:rFonts w:ascii="Bookman Old Style" w:hAnsi="Bookman Old Styl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EA2"/>
    <w:multiLevelType w:val="hybridMultilevel"/>
    <w:tmpl w:val="88F6C6F0"/>
    <w:lvl w:ilvl="0" w:tplc="A2181940">
      <w:start w:val="1"/>
      <w:numFmt w:val="decimal"/>
      <w:lvlText w:val="%1."/>
      <w:lvlJc w:val="left"/>
      <w:pPr>
        <w:ind w:left="360" w:hanging="360"/>
      </w:pPr>
      <w:rPr>
        <w: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A15CD"/>
    <w:multiLevelType w:val="multilevel"/>
    <w:tmpl w:val="7226C0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F30A3C"/>
    <w:multiLevelType w:val="hybridMultilevel"/>
    <w:tmpl w:val="BF14F70C"/>
    <w:lvl w:ilvl="0" w:tplc="041F000F">
      <w:start w:val="1"/>
      <w:numFmt w:val="decimal"/>
      <w:lvlText w:val="%1."/>
      <w:lvlJc w:val="left"/>
      <w:pPr>
        <w:ind w:left="644"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810461"/>
    <w:multiLevelType w:val="hybridMultilevel"/>
    <w:tmpl w:val="3C10B16E"/>
    <w:lvl w:ilvl="0" w:tplc="D9D09338">
      <w:start w:val="1"/>
      <w:numFmt w:val="decimal"/>
      <w:lvlText w:val="%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2A481F"/>
    <w:multiLevelType w:val="hybridMultilevel"/>
    <w:tmpl w:val="0EFAF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FB76B7"/>
    <w:multiLevelType w:val="hybridMultilevel"/>
    <w:tmpl w:val="491E5AF0"/>
    <w:lvl w:ilvl="0" w:tplc="43B4B146">
      <w:start w:val="1"/>
      <w:numFmt w:val="decimal"/>
      <w:lvlText w:val="%1."/>
      <w:lvlJc w:val="left"/>
      <w:pPr>
        <w:tabs>
          <w:tab w:val="num" w:pos="720"/>
        </w:tabs>
        <w:ind w:left="720" w:hanging="360"/>
      </w:pPr>
      <w:rPr>
        <w:b/>
      </w:rPr>
    </w:lvl>
    <w:lvl w:ilvl="1" w:tplc="51AA689A">
      <w:numFmt w:val="none"/>
      <w:lvlText w:val=""/>
      <w:lvlJc w:val="left"/>
      <w:pPr>
        <w:tabs>
          <w:tab w:val="num" w:pos="360"/>
        </w:tabs>
      </w:pPr>
    </w:lvl>
    <w:lvl w:ilvl="2" w:tplc="5126AE90">
      <w:numFmt w:val="none"/>
      <w:lvlText w:val=""/>
      <w:lvlJc w:val="left"/>
      <w:pPr>
        <w:tabs>
          <w:tab w:val="num" w:pos="360"/>
        </w:tabs>
      </w:pPr>
    </w:lvl>
    <w:lvl w:ilvl="3" w:tplc="4224D74E">
      <w:numFmt w:val="none"/>
      <w:lvlText w:val=""/>
      <w:lvlJc w:val="left"/>
      <w:pPr>
        <w:tabs>
          <w:tab w:val="num" w:pos="360"/>
        </w:tabs>
      </w:pPr>
    </w:lvl>
    <w:lvl w:ilvl="4" w:tplc="5DA0300E">
      <w:numFmt w:val="none"/>
      <w:lvlText w:val=""/>
      <w:lvlJc w:val="left"/>
      <w:pPr>
        <w:tabs>
          <w:tab w:val="num" w:pos="360"/>
        </w:tabs>
      </w:pPr>
    </w:lvl>
    <w:lvl w:ilvl="5" w:tplc="D3260BD8">
      <w:numFmt w:val="none"/>
      <w:lvlText w:val=""/>
      <w:lvlJc w:val="left"/>
      <w:pPr>
        <w:tabs>
          <w:tab w:val="num" w:pos="360"/>
        </w:tabs>
      </w:pPr>
    </w:lvl>
    <w:lvl w:ilvl="6" w:tplc="E0FEF366">
      <w:numFmt w:val="none"/>
      <w:lvlText w:val=""/>
      <w:lvlJc w:val="left"/>
      <w:pPr>
        <w:tabs>
          <w:tab w:val="num" w:pos="360"/>
        </w:tabs>
      </w:pPr>
    </w:lvl>
    <w:lvl w:ilvl="7" w:tplc="1DBAEFA0">
      <w:numFmt w:val="none"/>
      <w:lvlText w:val=""/>
      <w:lvlJc w:val="left"/>
      <w:pPr>
        <w:tabs>
          <w:tab w:val="num" w:pos="360"/>
        </w:tabs>
      </w:pPr>
    </w:lvl>
    <w:lvl w:ilvl="8" w:tplc="7EC6FA1E">
      <w:numFmt w:val="none"/>
      <w:lvlText w:val=""/>
      <w:lvlJc w:val="left"/>
      <w:pPr>
        <w:tabs>
          <w:tab w:val="num" w:pos="360"/>
        </w:tabs>
      </w:pPr>
    </w:lvl>
  </w:abstractNum>
  <w:abstractNum w:abstractNumId="6" w15:restartNumberingAfterBreak="0">
    <w:nsid w:val="69466BE0"/>
    <w:multiLevelType w:val="hybridMultilevel"/>
    <w:tmpl w:val="93968C24"/>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69C9161F"/>
    <w:multiLevelType w:val="hybridMultilevel"/>
    <w:tmpl w:val="93968C24"/>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701A61FF"/>
    <w:multiLevelType w:val="hybridMultilevel"/>
    <w:tmpl w:val="8C26151E"/>
    <w:lvl w:ilvl="0" w:tplc="616249DC">
      <w:start w:val="1"/>
      <w:numFmt w:val="decimal"/>
      <w:lvlText w:val="%1."/>
      <w:lvlJc w:val="left"/>
      <w:pPr>
        <w:tabs>
          <w:tab w:val="num" w:pos="720"/>
        </w:tabs>
        <w:ind w:left="720" w:hanging="360"/>
      </w:pPr>
    </w:lvl>
    <w:lvl w:ilvl="1" w:tplc="FC6A363C" w:tentative="1">
      <w:start w:val="1"/>
      <w:numFmt w:val="decimal"/>
      <w:lvlText w:val="%2."/>
      <w:lvlJc w:val="left"/>
      <w:pPr>
        <w:tabs>
          <w:tab w:val="num" w:pos="1440"/>
        </w:tabs>
        <w:ind w:left="1440" w:hanging="360"/>
      </w:pPr>
    </w:lvl>
    <w:lvl w:ilvl="2" w:tplc="25489C2A" w:tentative="1">
      <w:start w:val="1"/>
      <w:numFmt w:val="decimal"/>
      <w:lvlText w:val="%3."/>
      <w:lvlJc w:val="left"/>
      <w:pPr>
        <w:tabs>
          <w:tab w:val="num" w:pos="2160"/>
        </w:tabs>
        <w:ind w:left="2160" w:hanging="360"/>
      </w:pPr>
    </w:lvl>
    <w:lvl w:ilvl="3" w:tplc="A8122EDE" w:tentative="1">
      <w:start w:val="1"/>
      <w:numFmt w:val="decimal"/>
      <w:lvlText w:val="%4."/>
      <w:lvlJc w:val="left"/>
      <w:pPr>
        <w:tabs>
          <w:tab w:val="num" w:pos="2880"/>
        </w:tabs>
        <w:ind w:left="2880" w:hanging="360"/>
      </w:pPr>
    </w:lvl>
    <w:lvl w:ilvl="4" w:tplc="4448DA48" w:tentative="1">
      <w:start w:val="1"/>
      <w:numFmt w:val="decimal"/>
      <w:lvlText w:val="%5."/>
      <w:lvlJc w:val="left"/>
      <w:pPr>
        <w:tabs>
          <w:tab w:val="num" w:pos="3600"/>
        </w:tabs>
        <w:ind w:left="3600" w:hanging="360"/>
      </w:pPr>
    </w:lvl>
    <w:lvl w:ilvl="5" w:tplc="B9FA1CA6" w:tentative="1">
      <w:start w:val="1"/>
      <w:numFmt w:val="decimal"/>
      <w:lvlText w:val="%6."/>
      <w:lvlJc w:val="left"/>
      <w:pPr>
        <w:tabs>
          <w:tab w:val="num" w:pos="4320"/>
        </w:tabs>
        <w:ind w:left="4320" w:hanging="360"/>
      </w:pPr>
    </w:lvl>
    <w:lvl w:ilvl="6" w:tplc="93103BCE" w:tentative="1">
      <w:start w:val="1"/>
      <w:numFmt w:val="decimal"/>
      <w:lvlText w:val="%7."/>
      <w:lvlJc w:val="left"/>
      <w:pPr>
        <w:tabs>
          <w:tab w:val="num" w:pos="5040"/>
        </w:tabs>
        <w:ind w:left="5040" w:hanging="360"/>
      </w:pPr>
    </w:lvl>
    <w:lvl w:ilvl="7" w:tplc="D3224C66" w:tentative="1">
      <w:start w:val="1"/>
      <w:numFmt w:val="decimal"/>
      <w:lvlText w:val="%8."/>
      <w:lvlJc w:val="left"/>
      <w:pPr>
        <w:tabs>
          <w:tab w:val="num" w:pos="5760"/>
        </w:tabs>
        <w:ind w:left="5760" w:hanging="360"/>
      </w:pPr>
    </w:lvl>
    <w:lvl w:ilvl="8" w:tplc="5DB20CBE"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037D"/>
    <w:rsid w:val="0003122E"/>
    <w:rsid w:val="000338D9"/>
    <w:rsid w:val="00045563"/>
    <w:rsid w:val="00063835"/>
    <w:rsid w:val="0009059F"/>
    <w:rsid w:val="00097408"/>
    <w:rsid w:val="000B39C6"/>
    <w:rsid w:val="000E7548"/>
    <w:rsid w:val="001003A6"/>
    <w:rsid w:val="001010D6"/>
    <w:rsid w:val="001112FF"/>
    <w:rsid w:val="0011796A"/>
    <w:rsid w:val="00166306"/>
    <w:rsid w:val="0017143E"/>
    <w:rsid w:val="001721B5"/>
    <w:rsid w:val="00172CDE"/>
    <w:rsid w:val="00176E77"/>
    <w:rsid w:val="001A48BD"/>
    <w:rsid w:val="001B6213"/>
    <w:rsid w:val="001D4688"/>
    <w:rsid w:val="001D65D8"/>
    <w:rsid w:val="0022301B"/>
    <w:rsid w:val="0024300F"/>
    <w:rsid w:val="00254D81"/>
    <w:rsid w:val="002750C5"/>
    <w:rsid w:val="002816EE"/>
    <w:rsid w:val="00292121"/>
    <w:rsid w:val="002A05CF"/>
    <w:rsid w:val="002A54E8"/>
    <w:rsid w:val="002C1A83"/>
    <w:rsid w:val="002C5007"/>
    <w:rsid w:val="002D2761"/>
    <w:rsid w:val="002D3304"/>
    <w:rsid w:val="002F4949"/>
    <w:rsid w:val="00301AFC"/>
    <w:rsid w:val="0031020A"/>
    <w:rsid w:val="00310324"/>
    <w:rsid w:val="00320504"/>
    <w:rsid w:val="003347C8"/>
    <w:rsid w:val="003555E4"/>
    <w:rsid w:val="00356A53"/>
    <w:rsid w:val="00376C9D"/>
    <w:rsid w:val="00386EFB"/>
    <w:rsid w:val="003A1A10"/>
    <w:rsid w:val="003D1F09"/>
    <w:rsid w:val="003D5D2A"/>
    <w:rsid w:val="003E4833"/>
    <w:rsid w:val="003F2596"/>
    <w:rsid w:val="003F5FC8"/>
    <w:rsid w:val="00450840"/>
    <w:rsid w:val="0045761B"/>
    <w:rsid w:val="00482EA7"/>
    <w:rsid w:val="00484B5E"/>
    <w:rsid w:val="00490656"/>
    <w:rsid w:val="00491B0C"/>
    <w:rsid w:val="00516716"/>
    <w:rsid w:val="005237B5"/>
    <w:rsid w:val="00526565"/>
    <w:rsid w:val="0054559C"/>
    <w:rsid w:val="005545D2"/>
    <w:rsid w:val="00571EB0"/>
    <w:rsid w:val="00586125"/>
    <w:rsid w:val="005B382A"/>
    <w:rsid w:val="005E1EBA"/>
    <w:rsid w:val="005E2482"/>
    <w:rsid w:val="005F6FC5"/>
    <w:rsid w:val="0060525C"/>
    <w:rsid w:val="00617A7B"/>
    <w:rsid w:val="006405B1"/>
    <w:rsid w:val="0064072C"/>
    <w:rsid w:val="006529E2"/>
    <w:rsid w:val="006608B2"/>
    <w:rsid w:val="0067037D"/>
    <w:rsid w:val="006723FE"/>
    <w:rsid w:val="006919E3"/>
    <w:rsid w:val="006924DA"/>
    <w:rsid w:val="006A1909"/>
    <w:rsid w:val="006C1CA8"/>
    <w:rsid w:val="006C34F2"/>
    <w:rsid w:val="006C7843"/>
    <w:rsid w:val="006E1693"/>
    <w:rsid w:val="006F1C1B"/>
    <w:rsid w:val="006F36BB"/>
    <w:rsid w:val="00704BF7"/>
    <w:rsid w:val="00705D2F"/>
    <w:rsid w:val="007105B3"/>
    <w:rsid w:val="0072100F"/>
    <w:rsid w:val="00727AC1"/>
    <w:rsid w:val="00730565"/>
    <w:rsid w:val="00732EEC"/>
    <w:rsid w:val="007417EA"/>
    <w:rsid w:val="00741D55"/>
    <w:rsid w:val="007437E6"/>
    <w:rsid w:val="00745C39"/>
    <w:rsid w:val="00753D76"/>
    <w:rsid w:val="007710EA"/>
    <w:rsid w:val="00772E01"/>
    <w:rsid w:val="00781874"/>
    <w:rsid w:val="007B75B4"/>
    <w:rsid w:val="007C3BCA"/>
    <w:rsid w:val="007D7137"/>
    <w:rsid w:val="007E2F76"/>
    <w:rsid w:val="00814B4B"/>
    <w:rsid w:val="00821472"/>
    <w:rsid w:val="00824BBE"/>
    <w:rsid w:val="0084653A"/>
    <w:rsid w:val="00850A29"/>
    <w:rsid w:val="00855D1C"/>
    <w:rsid w:val="00867C69"/>
    <w:rsid w:val="008809B0"/>
    <w:rsid w:val="008A525A"/>
    <w:rsid w:val="008B0993"/>
    <w:rsid w:val="008B2FA5"/>
    <w:rsid w:val="008C43C2"/>
    <w:rsid w:val="008D1117"/>
    <w:rsid w:val="008D2D84"/>
    <w:rsid w:val="008D4230"/>
    <w:rsid w:val="008F3BB5"/>
    <w:rsid w:val="00903937"/>
    <w:rsid w:val="00913FFC"/>
    <w:rsid w:val="009233EF"/>
    <w:rsid w:val="00960460"/>
    <w:rsid w:val="009624A3"/>
    <w:rsid w:val="00964810"/>
    <w:rsid w:val="00973CD2"/>
    <w:rsid w:val="009843D0"/>
    <w:rsid w:val="0099654F"/>
    <w:rsid w:val="009C30DF"/>
    <w:rsid w:val="009C3A26"/>
    <w:rsid w:val="00A339B4"/>
    <w:rsid w:val="00A67870"/>
    <w:rsid w:val="00A8712C"/>
    <w:rsid w:val="00A92948"/>
    <w:rsid w:val="00AE41A3"/>
    <w:rsid w:val="00AE5DCD"/>
    <w:rsid w:val="00AF74F8"/>
    <w:rsid w:val="00B00E72"/>
    <w:rsid w:val="00B01D35"/>
    <w:rsid w:val="00B0305B"/>
    <w:rsid w:val="00B102A5"/>
    <w:rsid w:val="00B178C9"/>
    <w:rsid w:val="00B337C9"/>
    <w:rsid w:val="00B62828"/>
    <w:rsid w:val="00B66692"/>
    <w:rsid w:val="00B71906"/>
    <w:rsid w:val="00B71A4C"/>
    <w:rsid w:val="00B816F2"/>
    <w:rsid w:val="00B91C6A"/>
    <w:rsid w:val="00B927E5"/>
    <w:rsid w:val="00BA07E4"/>
    <w:rsid w:val="00BA4506"/>
    <w:rsid w:val="00BC2924"/>
    <w:rsid w:val="00BD7DD7"/>
    <w:rsid w:val="00BE2938"/>
    <w:rsid w:val="00BE36A5"/>
    <w:rsid w:val="00BE63B7"/>
    <w:rsid w:val="00BF4F44"/>
    <w:rsid w:val="00BF7961"/>
    <w:rsid w:val="00C176EF"/>
    <w:rsid w:val="00C2511C"/>
    <w:rsid w:val="00C332CF"/>
    <w:rsid w:val="00CB0031"/>
    <w:rsid w:val="00CC6C84"/>
    <w:rsid w:val="00CE254F"/>
    <w:rsid w:val="00CF6956"/>
    <w:rsid w:val="00D15513"/>
    <w:rsid w:val="00D2271D"/>
    <w:rsid w:val="00D27343"/>
    <w:rsid w:val="00D41EF4"/>
    <w:rsid w:val="00D524C0"/>
    <w:rsid w:val="00D54269"/>
    <w:rsid w:val="00D5614C"/>
    <w:rsid w:val="00D63C1E"/>
    <w:rsid w:val="00D971F6"/>
    <w:rsid w:val="00DB1238"/>
    <w:rsid w:val="00DB3316"/>
    <w:rsid w:val="00DB676F"/>
    <w:rsid w:val="00DC53D6"/>
    <w:rsid w:val="00DD37A4"/>
    <w:rsid w:val="00DD63E6"/>
    <w:rsid w:val="00DD6D8C"/>
    <w:rsid w:val="00DE0A10"/>
    <w:rsid w:val="00E2254E"/>
    <w:rsid w:val="00E25CA0"/>
    <w:rsid w:val="00E3176A"/>
    <w:rsid w:val="00E44BAA"/>
    <w:rsid w:val="00E57447"/>
    <w:rsid w:val="00E71FC0"/>
    <w:rsid w:val="00E764C2"/>
    <w:rsid w:val="00E97838"/>
    <w:rsid w:val="00EA0B67"/>
    <w:rsid w:val="00EA37BB"/>
    <w:rsid w:val="00EA5A01"/>
    <w:rsid w:val="00EA69B6"/>
    <w:rsid w:val="00EB3973"/>
    <w:rsid w:val="00EB6B17"/>
    <w:rsid w:val="00ED5020"/>
    <w:rsid w:val="00EF40C5"/>
    <w:rsid w:val="00EF79C9"/>
    <w:rsid w:val="00F45E88"/>
    <w:rsid w:val="00F50890"/>
    <w:rsid w:val="00F5265C"/>
    <w:rsid w:val="00F55616"/>
    <w:rsid w:val="00F55BD7"/>
    <w:rsid w:val="00F5672A"/>
    <w:rsid w:val="00F600B5"/>
    <w:rsid w:val="00F72424"/>
    <w:rsid w:val="00F75EE1"/>
    <w:rsid w:val="00F76062"/>
    <w:rsid w:val="00F85D3A"/>
    <w:rsid w:val="00FA367F"/>
    <w:rsid w:val="00FA51C7"/>
    <w:rsid w:val="00FB6956"/>
    <w:rsid w:val="00FC4B3B"/>
    <w:rsid w:val="00FE68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85A5"/>
  <w15:docId w15:val="{ADE7DB74-D417-430E-8147-B2127B9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35"/>
  </w:style>
  <w:style w:type="paragraph" w:styleId="Balk1">
    <w:name w:val="heading 1"/>
    <w:basedOn w:val="Normal"/>
    <w:next w:val="Normal"/>
    <w:link w:val="Balk1Char"/>
    <w:qFormat/>
    <w:rsid w:val="0067037D"/>
    <w:pPr>
      <w:keepNext/>
      <w:spacing w:after="0" w:line="240" w:lineRule="auto"/>
      <w:outlineLvl w:val="0"/>
    </w:pPr>
    <w:rPr>
      <w:rFonts w:ascii="Times New Roman" w:eastAsia="Times New Roman" w:hAnsi="Times New Roman" w:cs="Times New Roman"/>
      <w:i/>
      <w:iCs/>
      <w:sz w:val="16"/>
      <w:szCs w:val="20"/>
      <w:lang w:val="en-US"/>
    </w:rPr>
  </w:style>
  <w:style w:type="paragraph" w:styleId="Balk2">
    <w:name w:val="heading 2"/>
    <w:basedOn w:val="Normal"/>
    <w:next w:val="Normal"/>
    <w:link w:val="Balk2Char"/>
    <w:uiPriority w:val="9"/>
    <w:semiHidden/>
    <w:unhideWhenUsed/>
    <w:qFormat/>
    <w:rsid w:val="00705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semiHidden/>
    <w:unhideWhenUsed/>
    <w:qFormat/>
    <w:rsid w:val="00705D2F"/>
    <w:pPr>
      <w:spacing w:before="240" w:after="60" w:line="240" w:lineRule="auto"/>
      <w:outlineLvl w:val="6"/>
    </w:pPr>
    <w:rPr>
      <w:rFonts w:ascii="Calibri" w:eastAsia="Times New Roman" w:hAnsi="Calibri" w:cs="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03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037D"/>
  </w:style>
  <w:style w:type="paragraph" w:styleId="AltBilgi">
    <w:name w:val="footer"/>
    <w:basedOn w:val="Normal"/>
    <w:link w:val="AltBilgiChar"/>
    <w:unhideWhenUsed/>
    <w:rsid w:val="0067037D"/>
    <w:pPr>
      <w:tabs>
        <w:tab w:val="center" w:pos="4536"/>
        <w:tab w:val="right" w:pos="9072"/>
      </w:tabs>
      <w:spacing w:after="0" w:line="240" w:lineRule="auto"/>
    </w:pPr>
  </w:style>
  <w:style w:type="character" w:customStyle="1" w:styleId="AltBilgiChar">
    <w:name w:val="Alt Bilgi Char"/>
    <w:basedOn w:val="VarsaylanParagrafYazTipi"/>
    <w:link w:val="AltBilgi"/>
    <w:rsid w:val="0067037D"/>
  </w:style>
  <w:style w:type="character" w:customStyle="1" w:styleId="Balk1Char">
    <w:name w:val="Başlık 1 Char"/>
    <w:basedOn w:val="VarsaylanParagrafYazTipi"/>
    <w:link w:val="Balk1"/>
    <w:rsid w:val="0067037D"/>
    <w:rPr>
      <w:rFonts w:ascii="Times New Roman" w:eastAsia="Times New Roman" w:hAnsi="Times New Roman" w:cs="Times New Roman"/>
      <w:i/>
      <w:iCs/>
      <w:sz w:val="16"/>
      <w:szCs w:val="20"/>
      <w:lang w:val="en-US"/>
    </w:rPr>
  </w:style>
  <w:style w:type="character" w:styleId="SayfaNumaras">
    <w:name w:val="page number"/>
    <w:basedOn w:val="VarsaylanParagrafYazTipi"/>
    <w:rsid w:val="00B91C6A"/>
  </w:style>
  <w:style w:type="paragraph" w:styleId="ListeParagraf">
    <w:name w:val="List Paragraph"/>
    <w:basedOn w:val="Normal"/>
    <w:uiPriority w:val="34"/>
    <w:qFormat/>
    <w:rsid w:val="00482EA7"/>
    <w:pPr>
      <w:ind w:left="720"/>
      <w:contextualSpacing/>
    </w:pPr>
  </w:style>
  <w:style w:type="table" w:styleId="TabloKlavuzu">
    <w:name w:val="Table Grid"/>
    <w:basedOn w:val="NormalTablo"/>
    <w:uiPriority w:val="59"/>
    <w:rsid w:val="009624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qFormat/>
    <w:rsid w:val="00705D2F"/>
    <w:pPr>
      <w:spacing w:after="0" w:line="240" w:lineRule="auto"/>
      <w:jc w:val="center"/>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rsid w:val="00705D2F"/>
    <w:rPr>
      <w:rFonts w:ascii="Times New Roman" w:eastAsia="Times New Roman" w:hAnsi="Times New Roman" w:cs="Times New Roman"/>
      <w:b/>
      <w:bCs/>
      <w:sz w:val="24"/>
      <w:szCs w:val="24"/>
      <w:lang w:eastAsia="en-US"/>
    </w:rPr>
  </w:style>
  <w:style w:type="character" w:customStyle="1" w:styleId="Balk2Char">
    <w:name w:val="Başlık 2 Char"/>
    <w:basedOn w:val="VarsaylanParagrafYazTipi"/>
    <w:link w:val="Balk2"/>
    <w:uiPriority w:val="9"/>
    <w:semiHidden/>
    <w:rsid w:val="00705D2F"/>
    <w:rPr>
      <w:rFonts w:asciiTheme="majorHAnsi" w:eastAsiaTheme="majorEastAsia" w:hAnsiTheme="majorHAnsi" w:cstheme="majorBidi"/>
      <w:b/>
      <w:bCs/>
      <w:color w:val="4F81BD" w:themeColor="accent1"/>
      <w:sz w:val="26"/>
      <w:szCs w:val="26"/>
    </w:rPr>
  </w:style>
  <w:style w:type="character" w:customStyle="1" w:styleId="Balk7Char">
    <w:name w:val="Başlık 7 Char"/>
    <w:basedOn w:val="VarsaylanParagrafYazTipi"/>
    <w:link w:val="Balk7"/>
    <w:semiHidden/>
    <w:rsid w:val="00705D2F"/>
    <w:rPr>
      <w:rFonts w:ascii="Calibri" w:eastAsia="Times New Roman" w:hAnsi="Calibri" w:cs="Times New Roman"/>
      <w:sz w:val="24"/>
      <w:szCs w:val="24"/>
    </w:rPr>
  </w:style>
  <w:style w:type="paragraph" w:styleId="GvdeMetni">
    <w:name w:val="Body Text"/>
    <w:basedOn w:val="Normal"/>
    <w:link w:val="GvdeMetniChar"/>
    <w:uiPriority w:val="99"/>
    <w:semiHidden/>
    <w:unhideWhenUsed/>
    <w:rsid w:val="006F1C1B"/>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6F1C1B"/>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FB6956"/>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FB6956"/>
    <w:rPr>
      <w:rFonts w:ascii="Times New Roman" w:eastAsia="Times New Roman" w:hAnsi="Times New Roman" w:cs="Times New Roman"/>
      <w:sz w:val="16"/>
      <w:szCs w:val="16"/>
    </w:rPr>
  </w:style>
  <w:style w:type="character" w:styleId="Kpr">
    <w:name w:val="Hyperlink"/>
    <w:basedOn w:val="VarsaylanParagrafYazTipi"/>
    <w:uiPriority w:val="99"/>
    <w:unhideWhenUsed/>
    <w:rsid w:val="00727AC1"/>
    <w:rPr>
      <w:color w:val="0000FF" w:themeColor="hyperlink"/>
      <w:u w:val="single"/>
    </w:rPr>
  </w:style>
  <w:style w:type="paragraph" w:customStyle="1" w:styleId="ListeParagraf1">
    <w:name w:val="Liste Paragraf1"/>
    <w:basedOn w:val="Normal"/>
    <w:qFormat/>
    <w:rsid w:val="00045563"/>
    <w:pPr>
      <w:ind w:left="720"/>
      <w:contextualSpacing/>
    </w:pPr>
    <w:rPr>
      <w:rFonts w:ascii="Calibri" w:eastAsia="Calibri" w:hAnsi="Calibri" w:cs="Times New Roman"/>
      <w:lang w:eastAsia="en-US"/>
    </w:rPr>
  </w:style>
  <w:style w:type="paragraph" w:customStyle="1" w:styleId="OnemliNot">
    <w:name w:val="Onemli Not"/>
    <w:rsid w:val="005B382A"/>
    <w:pPr>
      <w:widowControl w:val="0"/>
      <w:suppressAutoHyphens/>
      <w:spacing w:before="170" w:after="0" w:line="240" w:lineRule="auto"/>
    </w:pPr>
    <w:rPr>
      <w:rFonts w:ascii="Arial" w:eastAsia="Bitstream Vera Sans" w:hAnsi="Arial" w:cs="Times New Roman"/>
      <w:b/>
      <w:i/>
      <w:sz w:val="20"/>
      <w:szCs w:val="24"/>
    </w:rPr>
  </w:style>
  <w:style w:type="paragraph" w:styleId="BalonMetni">
    <w:name w:val="Balloon Text"/>
    <w:basedOn w:val="Normal"/>
    <w:link w:val="BalonMetniChar"/>
    <w:uiPriority w:val="99"/>
    <w:semiHidden/>
    <w:unhideWhenUsed/>
    <w:rsid w:val="00960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0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843">
      <w:bodyDiv w:val="1"/>
      <w:marLeft w:val="0"/>
      <w:marRight w:val="0"/>
      <w:marTop w:val="0"/>
      <w:marBottom w:val="0"/>
      <w:divBdr>
        <w:top w:val="none" w:sz="0" w:space="0" w:color="auto"/>
        <w:left w:val="none" w:sz="0" w:space="0" w:color="auto"/>
        <w:bottom w:val="none" w:sz="0" w:space="0" w:color="auto"/>
        <w:right w:val="none" w:sz="0" w:space="0" w:color="auto"/>
      </w:divBdr>
    </w:div>
    <w:div w:id="393890266">
      <w:bodyDiv w:val="1"/>
      <w:marLeft w:val="0"/>
      <w:marRight w:val="0"/>
      <w:marTop w:val="0"/>
      <w:marBottom w:val="0"/>
      <w:divBdr>
        <w:top w:val="none" w:sz="0" w:space="0" w:color="auto"/>
        <w:left w:val="none" w:sz="0" w:space="0" w:color="auto"/>
        <w:bottom w:val="none" w:sz="0" w:space="0" w:color="auto"/>
        <w:right w:val="none" w:sz="0" w:space="0" w:color="auto"/>
      </w:divBdr>
    </w:div>
    <w:div w:id="805241736">
      <w:bodyDiv w:val="1"/>
      <w:marLeft w:val="0"/>
      <w:marRight w:val="0"/>
      <w:marTop w:val="0"/>
      <w:marBottom w:val="0"/>
      <w:divBdr>
        <w:top w:val="none" w:sz="0" w:space="0" w:color="auto"/>
        <w:left w:val="none" w:sz="0" w:space="0" w:color="auto"/>
        <w:bottom w:val="none" w:sz="0" w:space="0" w:color="auto"/>
        <w:right w:val="none" w:sz="0" w:space="0" w:color="auto"/>
      </w:divBdr>
      <w:divsChild>
        <w:div w:id="417792698">
          <w:marLeft w:val="547"/>
          <w:marRight w:val="115"/>
          <w:marTop w:val="71"/>
          <w:marBottom w:val="0"/>
          <w:divBdr>
            <w:top w:val="none" w:sz="0" w:space="0" w:color="auto"/>
            <w:left w:val="none" w:sz="0" w:space="0" w:color="auto"/>
            <w:bottom w:val="none" w:sz="0" w:space="0" w:color="auto"/>
            <w:right w:val="none" w:sz="0" w:space="0" w:color="auto"/>
          </w:divBdr>
        </w:div>
        <w:div w:id="584336676">
          <w:marLeft w:val="547"/>
          <w:marRight w:val="115"/>
          <w:marTop w:val="71"/>
          <w:marBottom w:val="0"/>
          <w:divBdr>
            <w:top w:val="none" w:sz="0" w:space="0" w:color="auto"/>
            <w:left w:val="none" w:sz="0" w:space="0" w:color="auto"/>
            <w:bottom w:val="none" w:sz="0" w:space="0" w:color="auto"/>
            <w:right w:val="none" w:sz="0" w:space="0" w:color="auto"/>
          </w:divBdr>
        </w:div>
        <w:div w:id="221912900">
          <w:marLeft w:val="547"/>
          <w:marRight w:val="115"/>
          <w:marTop w:val="0"/>
          <w:marBottom w:val="0"/>
          <w:divBdr>
            <w:top w:val="none" w:sz="0" w:space="0" w:color="auto"/>
            <w:left w:val="none" w:sz="0" w:space="0" w:color="auto"/>
            <w:bottom w:val="none" w:sz="0" w:space="0" w:color="auto"/>
            <w:right w:val="none" w:sz="0" w:space="0" w:color="auto"/>
          </w:divBdr>
        </w:div>
        <w:div w:id="219171884">
          <w:marLeft w:val="547"/>
          <w:marRight w:val="115"/>
          <w:marTop w:val="0"/>
          <w:marBottom w:val="0"/>
          <w:divBdr>
            <w:top w:val="none" w:sz="0" w:space="0" w:color="auto"/>
            <w:left w:val="none" w:sz="0" w:space="0" w:color="auto"/>
            <w:bottom w:val="none" w:sz="0" w:space="0" w:color="auto"/>
            <w:right w:val="none" w:sz="0" w:space="0" w:color="auto"/>
          </w:divBdr>
        </w:div>
        <w:div w:id="1419328636">
          <w:marLeft w:val="547"/>
          <w:marRight w:val="115"/>
          <w:marTop w:val="0"/>
          <w:marBottom w:val="0"/>
          <w:divBdr>
            <w:top w:val="none" w:sz="0" w:space="0" w:color="auto"/>
            <w:left w:val="none" w:sz="0" w:space="0" w:color="auto"/>
            <w:bottom w:val="none" w:sz="0" w:space="0" w:color="auto"/>
            <w:right w:val="none" w:sz="0" w:space="0" w:color="auto"/>
          </w:divBdr>
        </w:div>
        <w:div w:id="187185630">
          <w:marLeft w:val="547"/>
          <w:marRight w:val="115"/>
          <w:marTop w:val="0"/>
          <w:marBottom w:val="0"/>
          <w:divBdr>
            <w:top w:val="none" w:sz="0" w:space="0" w:color="auto"/>
            <w:left w:val="none" w:sz="0" w:space="0" w:color="auto"/>
            <w:bottom w:val="none" w:sz="0" w:space="0" w:color="auto"/>
            <w:right w:val="none" w:sz="0" w:space="0" w:color="auto"/>
          </w:divBdr>
        </w:div>
        <w:div w:id="285087263">
          <w:marLeft w:val="547"/>
          <w:marRight w:val="1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13FD7B6120EDE4289C656A5204CDE97" ma:contentTypeVersion="0" ma:contentTypeDescription="Yeni belge oluşturun." ma:contentTypeScope="" ma:versionID="cf4854376432739e080ab7f3a10bba84">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02BAB-9510-4470-BA26-5E304999E6A3}"/>
</file>

<file path=customXml/itemProps2.xml><?xml version="1.0" encoding="utf-8"?>
<ds:datastoreItem xmlns:ds="http://schemas.openxmlformats.org/officeDocument/2006/customXml" ds:itemID="{11475BF9-7626-47BF-B7B4-93F477126A52}"/>
</file>

<file path=customXml/itemProps3.xml><?xml version="1.0" encoding="utf-8"?>
<ds:datastoreItem xmlns:ds="http://schemas.openxmlformats.org/officeDocument/2006/customXml" ds:itemID="{C4273BCE-8F76-4AE9-A6A5-2517255B0859}"/>
</file>

<file path=docProps/app.xml><?xml version="1.0" encoding="utf-8"?>
<Properties xmlns="http://schemas.openxmlformats.org/officeDocument/2006/extended-properties" xmlns:vt="http://schemas.openxmlformats.org/officeDocument/2006/docPropsVTypes">
  <Template>Normal</Template>
  <TotalTime>76</TotalTime>
  <Pages>3</Pages>
  <Words>1197</Words>
  <Characters>6825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TNCTR.com</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AdminMX</dc:creator>
  <cp:lastModifiedBy>İrem ULUHAN</cp:lastModifiedBy>
  <cp:revision>11</cp:revision>
  <cp:lastPrinted>2023-09-21T07:13:00Z</cp:lastPrinted>
  <dcterms:created xsi:type="dcterms:W3CDTF">2022-05-27T05:19:00Z</dcterms:created>
  <dcterms:modified xsi:type="dcterms:W3CDTF">2024-01-22T08:47:00Z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0x010100013FD7B6120EDE4289C656A5204CDE97</vt:lpwstr>
  </property>
</Properties>
</file>